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C" w:rsidRDefault="00F70B8C" w:rsidP="009A34B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 xml:space="preserve">ДОКЛАД </w:t>
      </w:r>
    </w:p>
    <w:p w:rsidR="008969B7" w:rsidRDefault="00F70B8C" w:rsidP="009A34B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 xml:space="preserve">о результатах правоприменительной практики </w:t>
      </w:r>
    </w:p>
    <w:p w:rsidR="00F70B8C" w:rsidRPr="00F70B8C" w:rsidRDefault="00F70B8C" w:rsidP="009A34B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>Хакасского УФАС</w:t>
      </w:r>
      <w:r>
        <w:rPr>
          <w:b/>
          <w:sz w:val="28"/>
          <w:szCs w:val="28"/>
        </w:rPr>
        <w:t xml:space="preserve"> </w:t>
      </w:r>
      <w:r w:rsidRPr="00F70B8C">
        <w:rPr>
          <w:b/>
          <w:sz w:val="28"/>
          <w:szCs w:val="28"/>
        </w:rPr>
        <w:t xml:space="preserve">России за </w:t>
      </w:r>
      <w:r w:rsidR="00E76A78">
        <w:rPr>
          <w:b/>
          <w:sz w:val="28"/>
          <w:szCs w:val="28"/>
        </w:rPr>
        <w:t>4</w:t>
      </w:r>
      <w:r w:rsidRPr="00F70B8C">
        <w:rPr>
          <w:b/>
          <w:sz w:val="28"/>
          <w:szCs w:val="28"/>
        </w:rPr>
        <w:t xml:space="preserve"> квартал 2018 года в сфере контроля законодательства о контрактной системе в сфере закупок.</w:t>
      </w:r>
    </w:p>
    <w:p w:rsidR="00F70B8C" w:rsidRDefault="00F70B8C" w:rsidP="009A34BC">
      <w:pPr>
        <w:spacing w:after="0" w:line="276" w:lineRule="auto"/>
      </w:pPr>
    </w:p>
    <w:p w:rsidR="009A34BC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2CB3">
        <w:rPr>
          <w:rFonts w:ascii="Times New Roman" w:hAnsi="Times New Roman" w:cs="Times New Roman"/>
          <w:b/>
          <w:sz w:val="28"/>
          <w:szCs w:val="28"/>
        </w:rPr>
        <w:t>.</w:t>
      </w:r>
      <w:r w:rsidRPr="006F2CB3">
        <w:rPr>
          <w:rFonts w:ascii="Times New Roman" w:hAnsi="Times New Roman" w:cs="Times New Roman"/>
          <w:sz w:val="28"/>
          <w:szCs w:val="28"/>
        </w:rPr>
        <w:t xml:space="preserve"> </w:t>
      </w:r>
      <w:r w:rsidR="009A34BC" w:rsidRPr="009A34BC">
        <w:rPr>
          <w:rFonts w:ascii="Times New Roman" w:hAnsi="Times New Roman" w:cs="Times New Roman"/>
          <w:b/>
          <w:sz w:val="28"/>
          <w:szCs w:val="28"/>
        </w:rPr>
        <w:t>Статистика.</w:t>
      </w:r>
    </w:p>
    <w:p w:rsidR="00D41F7C" w:rsidRDefault="00F70B8C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7C">
        <w:rPr>
          <w:rFonts w:ascii="Times New Roman" w:hAnsi="Times New Roman" w:cs="Times New Roman"/>
          <w:sz w:val="28"/>
          <w:szCs w:val="28"/>
        </w:rPr>
        <w:t xml:space="preserve">На сегодняшний день, за истекший период </w:t>
      </w:r>
      <w:r w:rsidR="00E76A78">
        <w:rPr>
          <w:rFonts w:ascii="Times New Roman" w:hAnsi="Times New Roman" w:cs="Times New Roman"/>
          <w:sz w:val="28"/>
          <w:szCs w:val="28"/>
        </w:rPr>
        <w:t>4</w:t>
      </w:r>
      <w:r w:rsidRPr="00D41F7C">
        <w:rPr>
          <w:rFonts w:ascii="Times New Roman" w:hAnsi="Times New Roman" w:cs="Times New Roman"/>
          <w:sz w:val="28"/>
          <w:szCs w:val="28"/>
        </w:rPr>
        <w:t xml:space="preserve"> квартала 2018 года Хакасским УФАС России рассмотрено </w:t>
      </w:r>
      <w:r w:rsidR="00E76A78">
        <w:rPr>
          <w:rFonts w:ascii="Times New Roman" w:hAnsi="Times New Roman" w:cs="Times New Roman"/>
          <w:sz w:val="28"/>
          <w:szCs w:val="28"/>
        </w:rPr>
        <w:t>31</w:t>
      </w:r>
      <w:r w:rsidRPr="00D41F7C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D5F0A">
        <w:rPr>
          <w:rFonts w:ascii="Times New Roman" w:hAnsi="Times New Roman" w:cs="Times New Roman"/>
          <w:sz w:val="28"/>
          <w:szCs w:val="28"/>
        </w:rPr>
        <w:t>а</w:t>
      </w:r>
      <w:r w:rsidRPr="00D41F7C">
        <w:rPr>
          <w:rFonts w:ascii="Times New Roman" w:hAnsi="Times New Roman" w:cs="Times New Roman"/>
          <w:sz w:val="28"/>
          <w:szCs w:val="28"/>
        </w:rPr>
        <w:t xml:space="preserve"> (из них признаны обоснованными</w:t>
      </w:r>
      <w:r w:rsidR="001D5F0A">
        <w:rPr>
          <w:rFonts w:ascii="Times New Roman" w:hAnsi="Times New Roman" w:cs="Times New Roman"/>
          <w:sz w:val="28"/>
          <w:szCs w:val="28"/>
        </w:rPr>
        <w:t>, в том числе частично обоснованными</w:t>
      </w:r>
      <w:r w:rsidRPr="00D41F7C">
        <w:rPr>
          <w:rFonts w:ascii="Times New Roman" w:hAnsi="Times New Roman" w:cs="Times New Roman"/>
          <w:sz w:val="28"/>
          <w:szCs w:val="28"/>
        </w:rPr>
        <w:t xml:space="preserve"> – </w:t>
      </w:r>
      <w:r w:rsidR="001D5F0A">
        <w:rPr>
          <w:rFonts w:ascii="Times New Roman" w:hAnsi="Times New Roman" w:cs="Times New Roman"/>
          <w:sz w:val="28"/>
          <w:szCs w:val="28"/>
        </w:rPr>
        <w:t>10</w:t>
      </w:r>
      <w:r w:rsidRPr="00D41F7C">
        <w:rPr>
          <w:rFonts w:ascii="Times New Roman" w:hAnsi="Times New Roman" w:cs="Times New Roman"/>
          <w:sz w:val="28"/>
          <w:szCs w:val="28"/>
        </w:rPr>
        <w:t xml:space="preserve">, необоснованными - </w:t>
      </w:r>
      <w:r w:rsidR="001D5F0A">
        <w:rPr>
          <w:rFonts w:ascii="Times New Roman" w:hAnsi="Times New Roman" w:cs="Times New Roman"/>
          <w:sz w:val="28"/>
          <w:szCs w:val="28"/>
        </w:rPr>
        <w:t>14</w:t>
      </w:r>
      <w:r w:rsidRPr="00D41F7C">
        <w:rPr>
          <w:rFonts w:ascii="Times New Roman" w:hAnsi="Times New Roman" w:cs="Times New Roman"/>
          <w:sz w:val="28"/>
          <w:szCs w:val="28"/>
        </w:rPr>
        <w:t xml:space="preserve">, возращены заявителю – </w:t>
      </w:r>
      <w:r w:rsidR="001D5F0A">
        <w:rPr>
          <w:rFonts w:ascii="Times New Roman" w:hAnsi="Times New Roman" w:cs="Times New Roman"/>
          <w:sz w:val="28"/>
          <w:szCs w:val="28"/>
        </w:rPr>
        <w:t>5, отозваны - 2</w:t>
      </w:r>
      <w:r w:rsidRPr="00D41F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41EF" w:rsidRPr="00D41F7C" w:rsidRDefault="00F70B8C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7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41F7C">
        <w:rPr>
          <w:rFonts w:ascii="Times New Roman" w:hAnsi="Times New Roman" w:cs="Times New Roman"/>
          <w:sz w:val="28"/>
          <w:szCs w:val="28"/>
        </w:rPr>
        <w:t xml:space="preserve">Инспекцией Управления </w:t>
      </w:r>
      <w:r w:rsidRPr="00D41F7C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и </w:t>
      </w:r>
      <w:r w:rsidR="001D5F0A">
        <w:rPr>
          <w:rFonts w:ascii="Times New Roman" w:hAnsi="Times New Roman" w:cs="Times New Roman"/>
          <w:sz w:val="28"/>
          <w:szCs w:val="28"/>
        </w:rPr>
        <w:t xml:space="preserve">5 </w:t>
      </w:r>
      <w:r w:rsidRPr="00D41F7C">
        <w:rPr>
          <w:rFonts w:ascii="Times New Roman" w:hAnsi="Times New Roman" w:cs="Times New Roman"/>
          <w:sz w:val="28"/>
          <w:szCs w:val="28"/>
        </w:rPr>
        <w:t xml:space="preserve">внеплановых проверок, рассмотрено </w:t>
      </w:r>
      <w:r w:rsidR="009E3BD1">
        <w:rPr>
          <w:rFonts w:ascii="Times New Roman" w:hAnsi="Times New Roman" w:cs="Times New Roman"/>
          <w:sz w:val="28"/>
          <w:szCs w:val="28"/>
        </w:rPr>
        <w:t>3</w:t>
      </w:r>
      <w:r w:rsidR="001D5F0A">
        <w:rPr>
          <w:rFonts w:ascii="Times New Roman" w:hAnsi="Times New Roman" w:cs="Times New Roman"/>
          <w:sz w:val="28"/>
          <w:szCs w:val="28"/>
        </w:rPr>
        <w:t>8</w:t>
      </w:r>
      <w:r w:rsidRPr="00D41F7C">
        <w:rPr>
          <w:rFonts w:ascii="Times New Roman" w:hAnsi="Times New Roman" w:cs="Times New Roman"/>
          <w:sz w:val="28"/>
          <w:szCs w:val="28"/>
        </w:rPr>
        <w:t xml:space="preserve"> административных дел, </w:t>
      </w:r>
      <w:r w:rsidR="009E3BD1">
        <w:rPr>
          <w:rFonts w:ascii="Times New Roman" w:hAnsi="Times New Roman" w:cs="Times New Roman"/>
          <w:sz w:val="28"/>
          <w:szCs w:val="28"/>
        </w:rPr>
        <w:t>6</w:t>
      </w:r>
      <w:r w:rsidRPr="00D41F7C">
        <w:rPr>
          <w:rFonts w:ascii="Times New Roman" w:hAnsi="Times New Roman" w:cs="Times New Roman"/>
          <w:sz w:val="28"/>
          <w:szCs w:val="28"/>
        </w:rPr>
        <w:t xml:space="preserve"> обращений о включении в реестр недобросовестных поставщиков. </w:t>
      </w:r>
    </w:p>
    <w:p w:rsidR="00E76A78" w:rsidRDefault="00E76A78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A78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6F2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76A78">
        <w:rPr>
          <w:rFonts w:ascii="Times New Roman" w:hAnsi="Times New Roman" w:cs="Times New Roman"/>
          <w:b/>
          <w:sz w:val="28"/>
          <w:szCs w:val="28"/>
          <w:lang w:eastAsia="ru-RU"/>
        </w:rPr>
        <w:t>В 2018 году неоднократно вносились изменения в 44-ФЗ, которые заслуживают особого внимания, в связи с чем, предлагаем в кратком обзоре рассмотреть наиболее значимые из них.</w:t>
      </w:r>
    </w:p>
    <w:p w:rsidR="00E76A78" w:rsidRDefault="00E76A78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(Слайды)</w:t>
      </w:r>
    </w:p>
    <w:p w:rsidR="00786D13" w:rsidRDefault="00786D13" w:rsidP="002F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702" w:rsidRDefault="002F1702" w:rsidP="002F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02">
        <w:rPr>
          <w:rFonts w:ascii="Times New Roman" w:hAnsi="Times New Roman" w:cs="Times New Roman"/>
          <w:sz w:val="28"/>
          <w:szCs w:val="28"/>
        </w:rPr>
        <w:t>Следует также напомнить, что с 1 января 2019 года заказчики обязаны закупать продукцию только электронными процедурами</w:t>
      </w:r>
      <w:r>
        <w:rPr>
          <w:rFonts w:ascii="Times New Roman" w:hAnsi="Times New Roman" w:cs="Times New Roman"/>
          <w:sz w:val="28"/>
          <w:szCs w:val="28"/>
        </w:rPr>
        <w:t xml:space="preserve">, а участники, в свою очередь, </w:t>
      </w:r>
      <w:r w:rsidRPr="002F1702">
        <w:rPr>
          <w:rFonts w:ascii="Times New Roman" w:hAnsi="Times New Roman" w:cs="Times New Roman"/>
          <w:sz w:val="28"/>
          <w:szCs w:val="28"/>
        </w:rPr>
        <w:t>должны регистрироваться в ЕИС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702" w:rsidRDefault="002F1702" w:rsidP="002F17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702">
        <w:rPr>
          <w:rFonts w:ascii="Times New Roman" w:hAnsi="Times New Roman" w:cs="Times New Roman"/>
          <w:sz w:val="24"/>
          <w:szCs w:val="24"/>
        </w:rPr>
        <w:t>Затем в течение одного дня информация об участниках попадает на все электронные площадки, которые отобрали для закупок по Закону № 44-ФЗ. Участника регистрируют в ЕИС и аккредитуют на площадке на три года. Перерегистрироваться можно будет не ранее чем за шесть месяцев до истечения срока регистрации. За четыре месяца система уведомит поставщика о том, что срок истекает. За три месяца до окончания срока регистрации участник, который не прошел перерегистрацию, не сможет подавать заявки. Участники, которые зарегистрируются в ЕИС, попадут в реестр поставщиков. Вести реестр будут в ЕИС с 1 января 2019 года.</w:t>
      </w:r>
    </w:p>
    <w:p w:rsidR="00786D13" w:rsidRDefault="00786D13" w:rsidP="002F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702" w:rsidRPr="002F1702" w:rsidRDefault="002F1702" w:rsidP="002F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02">
        <w:rPr>
          <w:rFonts w:ascii="Times New Roman" w:hAnsi="Times New Roman" w:cs="Times New Roman"/>
          <w:sz w:val="28"/>
          <w:szCs w:val="28"/>
        </w:rPr>
        <w:t xml:space="preserve">С 1 января 2019 года изменяется расчет объема закупок у субъектов малого предпринимательства: заказчикам разрешат включать в расчет </w:t>
      </w:r>
      <w:r w:rsidR="009C385A">
        <w:rPr>
          <w:rFonts w:ascii="Times New Roman" w:hAnsi="Times New Roman" w:cs="Times New Roman"/>
          <w:sz w:val="28"/>
          <w:szCs w:val="28"/>
        </w:rPr>
        <w:t xml:space="preserve">совокупного годового объема закупок (далее – </w:t>
      </w:r>
      <w:r w:rsidRPr="002F1702">
        <w:rPr>
          <w:rFonts w:ascii="Times New Roman" w:hAnsi="Times New Roman" w:cs="Times New Roman"/>
          <w:sz w:val="28"/>
          <w:szCs w:val="28"/>
        </w:rPr>
        <w:t>СГОЗ</w:t>
      </w:r>
      <w:r w:rsidR="009C385A">
        <w:rPr>
          <w:rFonts w:ascii="Times New Roman" w:hAnsi="Times New Roman" w:cs="Times New Roman"/>
          <w:sz w:val="28"/>
          <w:szCs w:val="28"/>
        </w:rPr>
        <w:t>)</w:t>
      </w:r>
      <w:r w:rsidRPr="002F1702">
        <w:rPr>
          <w:rFonts w:ascii="Times New Roman" w:hAnsi="Times New Roman" w:cs="Times New Roman"/>
          <w:sz w:val="28"/>
          <w:szCs w:val="28"/>
        </w:rPr>
        <w:t xml:space="preserve"> закупки у единственного поставщика из </w:t>
      </w:r>
      <w:r w:rsidR="009C385A">
        <w:rPr>
          <w:rFonts w:ascii="Times New Roman" w:hAnsi="Times New Roman" w:cs="Times New Roman"/>
          <w:sz w:val="28"/>
          <w:szCs w:val="28"/>
        </w:rPr>
        <w:t xml:space="preserve">субъектов малого предпринимательства (далее – </w:t>
      </w:r>
      <w:r w:rsidRPr="002F1702">
        <w:rPr>
          <w:rFonts w:ascii="Times New Roman" w:hAnsi="Times New Roman" w:cs="Times New Roman"/>
          <w:sz w:val="28"/>
          <w:szCs w:val="28"/>
        </w:rPr>
        <w:t>СМП</w:t>
      </w:r>
      <w:r w:rsidR="009C385A">
        <w:rPr>
          <w:rFonts w:ascii="Times New Roman" w:hAnsi="Times New Roman" w:cs="Times New Roman"/>
          <w:sz w:val="28"/>
          <w:szCs w:val="28"/>
        </w:rPr>
        <w:t>)</w:t>
      </w:r>
      <w:r w:rsidRPr="002F1702">
        <w:rPr>
          <w:rFonts w:ascii="Times New Roman" w:hAnsi="Times New Roman" w:cs="Times New Roman"/>
          <w:sz w:val="28"/>
          <w:szCs w:val="28"/>
        </w:rPr>
        <w:t xml:space="preserve"> или </w:t>
      </w:r>
      <w:r w:rsidR="009C385A">
        <w:rPr>
          <w:rFonts w:ascii="Times New Roman" w:hAnsi="Times New Roman" w:cs="Times New Roman"/>
          <w:sz w:val="28"/>
          <w:szCs w:val="28"/>
        </w:rPr>
        <w:t xml:space="preserve">социально-ориентированных некоммерческих организаций (далее – </w:t>
      </w:r>
      <w:r w:rsidRPr="002F1702">
        <w:rPr>
          <w:rFonts w:ascii="Times New Roman" w:hAnsi="Times New Roman" w:cs="Times New Roman"/>
          <w:sz w:val="28"/>
          <w:szCs w:val="28"/>
        </w:rPr>
        <w:t>СОНКО</w:t>
      </w:r>
      <w:r w:rsidR="009C385A">
        <w:rPr>
          <w:rFonts w:ascii="Times New Roman" w:hAnsi="Times New Roman" w:cs="Times New Roman"/>
          <w:sz w:val="28"/>
          <w:szCs w:val="28"/>
        </w:rPr>
        <w:t>)</w:t>
      </w:r>
      <w:r w:rsidRPr="002F1702">
        <w:rPr>
          <w:rFonts w:ascii="Times New Roman" w:hAnsi="Times New Roman" w:cs="Times New Roman"/>
          <w:sz w:val="28"/>
          <w:szCs w:val="28"/>
        </w:rPr>
        <w:t>, которые осуществляются в случае признания конкурентного способа определения поставщика (среди СМП) несостоявшимся.</w:t>
      </w:r>
    </w:p>
    <w:p w:rsidR="002F1702" w:rsidRPr="002F1702" w:rsidRDefault="002F1702" w:rsidP="002F1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02">
        <w:rPr>
          <w:rFonts w:ascii="Times New Roman" w:hAnsi="Times New Roman" w:cs="Times New Roman"/>
          <w:sz w:val="28"/>
          <w:szCs w:val="28"/>
        </w:rPr>
        <w:t>Это нововведение с января 2019 года упростит жизнь заказчикам, т.к. в обязательном порядке не менее 15% контрактов должно быть заключено именно с представителями СМП, СОНКО. А с учетом закупок у единственного поставщика, которые начнут учитываться в СГОЗ, достичь планки в 15% станет проще.</w:t>
      </w:r>
    </w:p>
    <w:p w:rsidR="006F2CB3" w:rsidRPr="002F1702" w:rsidRDefault="002F1702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02">
        <w:rPr>
          <w:rFonts w:ascii="Times New Roman" w:hAnsi="Times New Roman" w:cs="Times New Roman"/>
          <w:sz w:val="28"/>
          <w:szCs w:val="28"/>
        </w:rPr>
        <w:t>С 1 июля 2019 года банковскую гарантию для обеспечения участия можно использовать в таких видах закупок как электронный аукцион, открытый конкурс в электронной форме, двухэтапный конкурс в электронной форме и в конкурсе с ограниченным участием.</w:t>
      </w:r>
    </w:p>
    <w:p w:rsidR="002F1702" w:rsidRPr="002F1702" w:rsidRDefault="002F1702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A78" w:rsidRPr="006F2CB3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2C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A78" w:rsidRPr="006F2CB3">
        <w:rPr>
          <w:rFonts w:ascii="Times New Roman" w:hAnsi="Times New Roman" w:cs="Times New Roman"/>
          <w:b/>
          <w:sz w:val="28"/>
          <w:szCs w:val="28"/>
        </w:rPr>
        <w:t xml:space="preserve">Далее хотелось бы рассказать о нарушениях 44-ФЗ, которые </w:t>
      </w:r>
      <w:r w:rsidR="009A34BC">
        <w:rPr>
          <w:rFonts w:ascii="Times New Roman" w:hAnsi="Times New Roman" w:cs="Times New Roman"/>
          <w:b/>
          <w:sz w:val="28"/>
          <w:szCs w:val="28"/>
        </w:rPr>
        <w:t xml:space="preserve">зачастую </w:t>
      </w:r>
      <w:r w:rsidR="00E76A78" w:rsidRPr="006F2CB3">
        <w:rPr>
          <w:rFonts w:ascii="Times New Roman" w:hAnsi="Times New Roman" w:cs="Times New Roman"/>
          <w:b/>
          <w:sz w:val="28"/>
          <w:szCs w:val="28"/>
        </w:rPr>
        <w:t>выявляет Хакасское УФАС России при рассмотрении жалоб и проведении внеплановых проверок.</w:t>
      </w:r>
    </w:p>
    <w:p w:rsidR="006F2CB3" w:rsidRPr="00617B31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31">
        <w:rPr>
          <w:rFonts w:ascii="Times New Roman" w:hAnsi="Times New Roman" w:cs="Times New Roman"/>
          <w:sz w:val="28"/>
          <w:szCs w:val="28"/>
        </w:rPr>
        <w:t xml:space="preserve">1. Нарушение ч.5, 7, 8 ст.34 Закона 44-ФЗ - установление в проекте контракта ответственности сторон по утратившему силу (с 08.09.2017) Постановлению Правительства РФ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 </w:t>
      </w:r>
    </w:p>
    <w:p w:rsidR="0046437B" w:rsidRPr="00617B31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31">
        <w:rPr>
          <w:rFonts w:ascii="Times New Roman" w:hAnsi="Times New Roman" w:cs="Times New Roman"/>
          <w:sz w:val="28"/>
          <w:szCs w:val="28"/>
        </w:rPr>
        <w:t>В настоящее время действует ПП № 1042, которым установлены иные размеры штрафных санкций.</w:t>
      </w:r>
    </w:p>
    <w:p w:rsidR="006F2CB3" w:rsidRPr="00617B31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31">
        <w:rPr>
          <w:rFonts w:ascii="Times New Roman" w:hAnsi="Times New Roman" w:cs="Times New Roman"/>
          <w:sz w:val="28"/>
          <w:szCs w:val="28"/>
        </w:rPr>
        <w:t>Кроме того, в Закон 44-ФЗ внесены изменения и необходимо в положениях контракта использовать «ключевую ставку», а не «ставку рефинансирования», как это было ранее.</w:t>
      </w:r>
    </w:p>
    <w:p w:rsidR="006F2CB3" w:rsidRPr="00617B31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B31" w:rsidRPr="00617B31" w:rsidRDefault="006F2CB3" w:rsidP="009A34BC">
      <w:pPr>
        <w:pStyle w:val="a3"/>
        <w:spacing w:before="0" w:beforeAutospacing="0" w:after="0" w:afterAutospacing="0" w:line="276" w:lineRule="auto"/>
        <w:ind w:firstLine="567"/>
        <w:jc w:val="both"/>
      </w:pPr>
      <w:r w:rsidRPr="00617B31">
        <w:rPr>
          <w:sz w:val="28"/>
          <w:szCs w:val="28"/>
        </w:rPr>
        <w:t xml:space="preserve">2. </w:t>
      </w:r>
      <w:r w:rsidR="00617B31">
        <w:rPr>
          <w:sz w:val="28"/>
          <w:szCs w:val="28"/>
        </w:rPr>
        <w:t>Нарушение ч.13 ст.34 - о</w:t>
      </w:r>
      <w:r w:rsidR="00617B31" w:rsidRPr="00617B31">
        <w:rPr>
          <w:sz w:val="30"/>
          <w:szCs w:val="30"/>
        </w:rPr>
        <w:t>тсутствие в проекте контракта обязательных условий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</w:p>
    <w:p w:rsidR="001D5F0A" w:rsidRDefault="001D5F0A" w:rsidP="009A34B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CB3" w:rsidRPr="00617B31" w:rsidRDefault="00617B31" w:rsidP="009A34B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CB3" w:rsidRPr="00617B31">
        <w:rPr>
          <w:rFonts w:ascii="Times New Roman" w:hAnsi="Times New Roman" w:cs="Times New Roman"/>
          <w:sz w:val="28"/>
          <w:szCs w:val="28"/>
        </w:rPr>
        <w:t xml:space="preserve">Нарушение п.8 ч.1 ст.64 Закона 44-ФЗ – не указание в проекте контракта конкретного срока его действия, что не позволяет рассчитать срок действия банковской гарантии, который должен превышать срок действия контракта не менее чем на один месяц. </w:t>
      </w:r>
    </w:p>
    <w:p w:rsidR="006F2CB3" w:rsidRPr="00617B31" w:rsidRDefault="006F2CB3" w:rsidP="009A34B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31">
        <w:rPr>
          <w:rFonts w:ascii="Times New Roman" w:hAnsi="Times New Roman" w:cs="Times New Roman"/>
          <w:sz w:val="28"/>
          <w:szCs w:val="28"/>
        </w:rPr>
        <w:lastRenderedPageBreak/>
        <w:t>Таким образом, фактически создается ситуация при которой участник лишается своего самостоятельного права по выбору способа обеспечения исполнения контракта, поскольку невозможно рассчитать срок, на который ему следует предоставить банковскую гарантию.</w:t>
      </w:r>
    </w:p>
    <w:p w:rsidR="006F2CB3" w:rsidRPr="00617B31" w:rsidRDefault="006F2CB3" w:rsidP="009A34B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A78" w:rsidRPr="00617B31" w:rsidRDefault="00617B31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2CB3" w:rsidRPr="00617B31">
        <w:rPr>
          <w:rFonts w:ascii="Times New Roman" w:hAnsi="Times New Roman" w:cs="Times New Roman"/>
          <w:sz w:val="28"/>
          <w:szCs w:val="28"/>
        </w:rPr>
        <w:t>. Нарушение ч.8 ст.30 Закона 44-ФЗ - установление срока оплаты для СМП более чем в течение пятнадцати рабочих дней с даты подписания заказчиком документа о приемке.</w:t>
      </w:r>
    </w:p>
    <w:p w:rsidR="006F2CB3" w:rsidRPr="00617B31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CB3" w:rsidRPr="00617B31" w:rsidRDefault="00617B31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CB3" w:rsidRPr="00617B31">
        <w:rPr>
          <w:rFonts w:ascii="Times New Roman" w:hAnsi="Times New Roman" w:cs="Times New Roman"/>
          <w:sz w:val="28"/>
          <w:szCs w:val="28"/>
        </w:rPr>
        <w:t xml:space="preserve">. Нарушение ст.31 и ст.64 Закона 44-ФЗ - в части </w:t>
      </w:r>
      <w:proofErr w:type="spellStart"/>
      <w:r w:rsidR="006F2CB3" w:rsidRPr="00617B31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="006F2CB3" w:rsidRPr="00617B31">
        <w:rPr>
          <w:rFonts w:ascii="Times New Roman" w:hAnsi="Times New Roman" w:cs="Times New Roman"/>
          <w:sz w:val="28"/>
          <w:szCs w:val="28"/>
        </w:rPr>
        <w:t xml:space="preserve"> к участникам закупки дополнительных требований в соответствии с постановлением Правительства Российской Федерации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требованиям».</w:t>
      </w:r>
    </w:p>
    <w:p w:rsidR="00E76A78" w:rsidRPr="00617B31" w:rsidRDefault="00E76A78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B31" w:rsidRPr="00C76EE7" w:rsidRDefault="00617B31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 Нарушение п.1, 2 ч.1 ст.33 Закона 44-ФЗ - у</w:t>
      </w:r>
      <w:r w:rsidRPr="00617B3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становление требований к материалам, используемым при выполнении работ или при закупке товаров в противоречие с положениями указанных заказчиком ГОСТов.</w:t>
      </w:r>
    </w:p>
    <w:p w:rsidR="001D5F0A" w:rsidRDefault="001D5F0A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4F00" w:rsidRDefault="001A4F00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 Нарушение п.2 ч.1 ст.64 – ненадлежащая инструкция по заполнению заявки.</w:t>
      </w:r>
    </w:p>
    <w:p w:rsidR="001A4F00" w:rsidRDefault="001A4F00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нарушение комиссией антимонопольного органа по-прежнему выявляется и является, на наш взгляд существенным, поскольку ненадлежащая инструкция, как правило вводит участников закупки в заблуждение, не позволяет должным образом заполнить заявку на участие в электронном аукционе, что ведет к признанию такой заявки несоответствующей и отказу участнику в допуске к участию в электронном аукционе.</w:t>
      </w:r>
    </w:p>
    <w:p w:rsidR="001A4F00" w:rsidRDefault="001A4F00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FCC">
        <w:rPr>
          <w:rFonts w:ascii="Times New Roman" w:hAnsi="Times New Roman" w:cs="Times New Roman"/>
          <w:bCs/>
          <w:sz w:val="28"/>
          <w:szCs w:val="28"/>
        </w:rPr>
        <w:t xml:space="preserve">Хакасское УФАС России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очередной раз </w:t>
      </w:r>
      <w:r w:rsidRPr="00E85FCC">
        <w:rPr>
          <w:rFonts w:ascii="Times New Roman" w:hAnsi="Times New Roman" w:cs="Times New Roman"/>
          <w:bCs/>
          <w:sz w:val="28"/>
          <w:szCs w:val="28"/>
        </w:rPr>
        <w:t>рекомендует заказчикам корректировать «типовую» инструкцию применительно к каждому объекту закупки, с учетом тех качественных, технических и функциональных характеристик, требования к указанию которых в заявке участника предъявляет заказчик.</w:t>
      </w:r>
    </w:p>
    <w:p w:rsidR="001D5F0A" w:rsidRDefault="001D5F0A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7B31" w:rsidRPr="00C76EE7" w:rsidRDefault="001A4F00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617B31" w:rsidRPr="00C76EE7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Нарушение порядка рассмотрения заявок участников.</w:t>
      </w:r>
    </w:p>
    <w:p w:rsidR="00617B31" w:rsidRPr="00C76EE7" w:rsidRDefault="00617B31" w:rsidP="009A34BC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EE7">
        <w:rPr>
          <w:rFonts w:ascii="Times New Roman" w:hAnsi="Times New Roman" w:cs="Times New Roman"/>
          <w:sz w:val="28"/>
          <w:szCs w:val="28"/>
        </w:rPr>
        <w:t>Исходя из сложившейся судебной практики, следует, что наличие в требованиях заказчика каких-либо разночтений исключает последующую возможность отклонения заявок участников со ссылкой на их несоответствие таким требованиям документации.</w:t>
      </w:r>
    </w:p>
    <w:p w:rsidR="00617B31" w:rsidRPr="00C76EE7" w:rsidRDefault="00617B31" w:rsidP="009A34B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EE7">
        <w:rPr>
          <w:rFonts w:ascii="Times New Roman" w:hAnsi="Times New Roman" w:cs="Times New Roman"/>
          <w:sz w:val="28"/>
          <w:szCs w:val="28"/>
        </w:rPr>
        <w:t xml:space="preserve">Кроме того, в случае предоставления участником закупки в составе заявки недостоверной, противоречивой информации (например, при условии </w:t>
      </w:r>
      <w:proofErr w:type="spellStart"/>
      <w:r w:rsidRPr="00C76EE7">
        <w:rPr>
          <w:rFonts w:ascii="Times New Roman" w:hAnsi="Times New Roman" w:cs="Times New Roman"/>
          <w:sz w:val="28"/>
          <w:szCs w:val="28"/>
        </w:rPr>
        <w:t>нац.режима</w:t>
      </w:r>
      <w:proofErr w:type="spellEnd"/>
      <w:r w:rsidRPr="00C76EE7">
        <w:rPr>
          <w:rFonts w:ascii="Times New Roman" w:hAnsi="Times New Roman" w:cs="Times New Roman"/>
          <w:sz w:val="28"/>
          <w:szCs w:val="28"/>
        </w:rPr>
        <w:t xml:space="preserve"> в закупке, указание участником различной страны происхождения товара), что не позволяет комиссии прийти к однозначному выводу о соответствии заявки участника – такую заявку следует признать несоответствующей по части 6.1 статьи 66 Закона 44-ФЗ (</w:t>
      </w:r>
      <w:r w:rsidRPr="00C76EE7">
        <w:rPr>
          <w:rFonts w:ascii="Times New Roman" w:hAnsi="Times New Roman" w:cs="Times New Roman"/>
          <w:sz w:val="24"/>
          <w:szCs w:val="24"/>
        </w:rPr>
        <w:t xml:space="preserve">в случае установления недостоверности информации, содержащейся в документах, представленных участником электронного аукциона в соответствии с </w:t>
      </w:r>
      <w:hyperlink r:id="rId7" w:history="1">
        <w:r w:rsidRPr="00C76EE7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C76E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C76EE7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C76EE7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76EE7">
        <w:rPr>
          <w:rFonts w:ascii="Times New Roman" w:hAnsi="Times New Roman" w:cs="Times New Roman"/>
          <w:sz w:val="24"/>
          <w:szCs w:val="24"/>
        </w:rPr>
        <w:t xml:space="preserve"> 66</w:t>
      </w:r>
      <w:r w:rsidRPr="00C76EE7">
        <w:rPr>
          <w:rFonts w:ascii="Times New Roman" w:hAnsi="Times New Roman" w:cs="Times New Roman"/>
          <w:sz w:val="24"/>
          <w:szCs w:val="24"/>
        </w:rPr>
        <w:t xml:space="preserve">, аукционная комиссия обязана отстранить такого участника от участия в электронном аукционе </w:t>
      </w:r>
      <w:r w:rsidRPr="00C76EE7">
        <w:rPr>
          <w:rFonts w:ascii="Times New Roman" w:hAnsi="Times New Roman" w:cs="Times New Roman"/>
          <w:sz w:val="24"/>
          <w:szCs w:val="24"/>
          <w:u w:val="single"/>
        </w:rPr>
        <w:t>на любом этапе его проведения</w:t>
      </w:r>
      <w:r w:rsidR="00C76EE7" w:rsidRPr="00C76EE7">
        <w:rPr>
          <w:rFonts w:ascii="Times New Roman" w:hAnsi="Times New Roman" w:cs="Times New Roman"/>
          <w:sz w:val="28"/>
          <w:szCs w:val="28"/>
        </w:rPr>
        <w:t>)</w:t>
      </w:r>
      <w:r w:rsidRPr="00C76EE7">
        <w:rPr>
          <w:rFonts w:ascii="Times New Roman" w:hAnsi="Times New Roman" w:cs="Times New Roman"/>
          <w:sz w:val="28"/>
          <w:szCs w:val="28"/>
        </w:rPr>
        <w:t>.</w:t>
      </w:r>
    </w:p>
    <w:p w:rsidR="00617B31" w:rsidRPr="00C76EE7" w:rsidRDefault="00617B31" w:rsidP="00C76EE7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42F" w:rsidRPr="009A34BC" w:rsidRDefault="009A34BC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4BC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9A34B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Также хотелось бы отдельно обратить Ваше внимание на следующее.</w:t>
      </w:r>
    </w:p>
    <w:p w:rsidR="009A34BC" w:rsidRDefault="009A34BC" w:rsidP="009A34BC">
      <w:pPr>
        <w:shd w:val="clear" w:color="auto" w:fill="FFFFFF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34BC" w:rsidRPr="009A34BC" w:rsidRDefault="009A34BC" w:rsidP="009A34BC">
      <w:pPr>
        <w:shd w:val="clear" w:color="auto" w:fill="FFFFFF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Приказ Минэкономразвития № 155 об условиях допуска иностранных товаров заменен на приказ Минфина 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9A34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126н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Минфин России издал приказ от 4 июня 2018 г. N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(далее – приказ №126н), который заменяет» (далее – приказ №155).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126н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</w:t>
      </w: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силу с момента признани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утратившим силу приказа № 155, то есть </w:t>
      </w: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5 ноября 2018 г. С указанной даты заказчикам надо будет проводить закупки с учетом приказа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126н. В связи с этим закупки, которые будут размещены в ЕИС до 05.11.2018 г. проводятся согласно положений приказа № 155, а вот после указанной даты закупки должны проводится по новым требованиям.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учесть важные положения в пункте 3 приказа №126н о том, что не могут быть предметом одного контракта (одного лота) товары, указанные в приложении и не указанные в нем. При этом приказ № 155 в таких случаях просто не применялся. 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отметить то, что приказ № 126н в отличии от приказа №155 не предусматривает возможности предоставления преференций участникам, которые предоставили смешанные заявки (доля иностранных товаров меньше 50%).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Случаи, в которых положения приказа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126н не применяются сводятся к трем пунктам: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если закупка признается несостоявшейся;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если все заявки (окончательные предложения) участников закупки, содержат предложения о поставке товаров, происходящих исключительно из государств - членов Евразийского экономического союза;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если все заявки (окончательные предложения) участников закупки, содержат предложение о поставке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преференции согласно приказу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126н будут предоставляться только заявкам с товарами из стран </w:t>
      </w:r>
      <w:r w:rsidR="00786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ЕЭС</w:t>
      </w: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Начало проведения закупок в едином </w:t>
      </w:r>
      <w:proofErr w:type="spellStart"/>
      <w:r w:rsidRPr="009A34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агрегаторе</w:t>
      </w:r>
      <w:proofErr w:type="spellEnd"/>
      <w:r w:rsidRPr="009A34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торговли «Березка» 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Правительства РФ от 28.04.2018 № 824-р с 1 ноября федеральные органы исполнительной власти и их казенные учреждения должны закупать через единый </w:t>
      </w:r>
      <w:proofErr w:type="spellStart"/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</w:t>
      </w:r>
      <w:proofErr w:type="spellEnd"/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торговли (далее – ЕАТ) малые закупки по п. 4 и </w:t>
      </w:r>
      <w:hyperlink r:id="rId9" w:history="1">
        <w:r w:rsidRPr="009A34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ч. 1 ст. 93</w:t>
        </w:r>
      </w:hyperlink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44-ФЗ.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РФ от 27 октября 2018 г. № 2326-р внесены изменения в Распоряжением Правительства РФ от 28.04.2018 № 824-р, в соответствии с которым с 1 ноября через ЕАТ нужно закупать только канцелярские товары по п. п. 4 и 5 ч. 1 ст. 93 Закона № 44-ФЗ.</w:t>
      </w:r>
    </w:p>
    <w:p w:rsidR="009A34BC" w:rsidRPr="009A34BC" w:rsidRDefault="001D5F0A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A34BC" w:rsidRPr="009A34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 заказчиков</w:t>
        </w:r>
      </w:hyperlink>
      <w:r w:rsidR="009A34BC"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должны проводить закупки через ЕАТ: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-федеральные органы исполнительной власти, осуществляющие функции по выработке и реализации государственной политики в области обороны, государственного управления в области обеспечения безопасности Российской Федерации, и подведомственные им федеральные казенные учреждения;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-федеральные органы, проводящие закупки для администрации президента и аппарата правительства.</w:t>
      </w:r>
    </w:p>
    <w:p w:rsidR="00786D13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РФ от 28.04.2018 № 824-р не применяется при осуществлении закупок услуг, оказываемых физическими лицами, не являющимися индивидуальными предпринимателями,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и закупок, содержащих сведения, составляющие государственную тайну.</w:t>
      </w:r>
      <w:r w:rsidR="0078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заказчики вправе осуществлять закупки без использования единого </w:t>
      </w:r>
      <w:proofErr w:type="spellStart"/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агрегатора</w:t>
      </w:r>
      <w:proofErr w:type="spellEnd"/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торговли при условии осуществления закупки по цене контракта ниже цены, по которой закупка могла быть осуществлена с использованием единого </w:t>
      </w:r>
      <w:proofErr w:type="spellStart"/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агрегатора</w:t>
      </w:r>
      <w:proofErr w:type="spellEnd"/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торговли.</w:t>
      </w:r>
    </w:p>
    <w:p w:rsidR="001D5F0A" w:rsidRDefault="001D5F0A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9A34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 установлении требования к обеспечению заявок на участие в закупках</w:t>
      </w:r>
    </w:p>
    <w:p w:rsid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финансов РФ в письме от 2 октября 2018 г. № 24-06-08/70718 высказало позицию об установлении требования к обеспечению заявок на участие в закупках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сводится к следующему.</w:t>
      </w:r>
    </w:p>
    <w:p w:rsidR="009A34BC" w:rsidRPr="002F1702" w:rsidRDefault="002F1702" w:rsidP="002F1702">
      <w:pPr>
        <w:pStyle w:val="a4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4BC" w:rsidRPr="002F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</w:t>
      </w:r>
      <w:hyperlink r:id="rId11" w:history="1">
        <w:r w:rsidR="009A34BC" w:rsidRPr="002F17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="009A34BC" w:rsidRPr="002F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контрактной системе не содержит запрет на установление заказчиком требования обеспечения заявок при проведении конкурсов и аукционов в случае, если начальная (максимальная) цена контракта не превышает один миллион рублей, заказчик: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вправе установить требование обеспечения заявок в случае, если начальная (максимальная) цена контракта не превышает один миллион рублей;</w:t>
      </w:r>
    </w:p>
    <w:p w:rsidR="009A34BC" w:rsidRPr="009A34BC" w:rsidRDefault="009A34BC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обязан установить требование обеспечения заявок в случае, если начальная (максимальная) цена контракта превышает один миллион рублей.</w:t>
      </w:r>
    </w:p>
    <w:p w:rsidR="009A34BC" w:rsidRPr="002F1702" w:rsidRDefault="002F1702" w:rsidP="002F1702">
      <w:pPr>
        <w:pStyle w:val="a4"/>
        <w:numPr>
          <w:ilvl w:val="0"/>
          <w:numId w:val="14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4BC" w:rsidRPr="002F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обеспечения заявок на участие в конкурсах и аукционах, начальная (максимальная) цена контракта в которых составляет от одного до пяти миллионов рублей, представляется целесообразным и разумным в пределах, установленных для конкурсов и аукционов, размер начальной (максимальной) цены в которых составляет от пяти до двадцати миллионов рублей.</w:t>
      </w:r>
    </w:p>
    <w:p w:rsidR="002F1702" w:rsidRPr="002F1702" w:rsidRDefault="002F1702" w:rsidP="002F170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F1702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2F1702">
        <w:rPr>
          <w:rFonts w:ascii="Times New Roman" w:hAnsi="Times New Roman" w:cs="Times New Roman"/>
          <w:sz w:val="28"/>
          <w:szCs w:val="28"/>
        </w:rPr>
        <w:t xml:space="preserve"> Закона N 44-ФЗ установлены требования к обеспечению заявок исключительно на участие в конкурсах и аукционах.</w:t>
      </w:r>
    </w:p>
    <w:p w:rsidR="002F1702" w:rsidRPr="002F1702" w:rsidRDefault="002F1702" w:rsidP="002F170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02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hAnsi="Times New Roman" w:cs="Times New Roman"/>
          <w:sz w:val="28"/>
          <w:szCs w:val="28"/>
        </w:rPr>
        <w:t xml:space="preserve">как правило </w:t>
      </w:r>
      <w:r w:rsidRPr="002F1702">
        <w:rPr>
          <w:rFonts w:ascii="Times New Roman" w:hAnsi="Times New Roman" w:cs="Times New Roman"/>
          <w:sz w:val="28"/>
          <w:szCs w:val="28"/>
        </w:rPr>
        <w:t xml:space="preserve">запрос предложений, запрос предложений в электронной форме проводятся вследствие признания несостоявшимися конкурсов и аукционов, при проведении таких запросов предложений, руководствуясь </w:t>
      </w:r>
      <w:hyperlink r:id="rId13" w:history="1">
        <w:r w:rsidRPr="002F1702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2F1702">
        <w:rPr>
          <w:rFonts w:ascii="Times New Roman" w:hAnsi="Times New Roman" w:cs="Times New Roman"/>
          <w:sz w:val="28"/>
          <w:szCs w:val="28"/>
        </w:rPr>
        <w:t xml:space="preserve"> ГК РФ, представляется целесообразным и разумным установление требований к обеспечению заявок, предусмотренных </w:t>
      </w:r>
      <w:hyperlink r:id="rId14" w:history="1">
        <w:r w:rsidRPr="002F1702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2F1702">
        <w:rPr>
          <w:rFonts w:ascii="Times New Roman" w:hAnsi="Times New Roman" w:cs="Times New Roman"/>
          <w:sz w:val="28"/>
          <w:szCs w:val="28"/>
        </w:rPr>
        <w:t xml:space="preserve"> Закона N 44-ФЗ в отношении соответствующего конкурса и аукциона, признанного несостоявшимся и явившегося основанием для проведения запроса предложений, запроса предложений в электронной форме.</w:t>
      </w:r>
    </w:p>
    <w:p w:rsidR="007C6D26" w:rsidRPr="002F1702" w:rsidRDefault="007C6D26" w:rsidP="002F1702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C6D26" w:rsidRPr="002F1702" w:rsidSect="009A34BC">
      <w:head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18" w:rsidRDefault="008D2118" w:rsidP="008D2118">
      <w:pPr>
        <w:spacing w:after="0" w:line="240" w:lineRule="auto"/>
      </w:pPr>
      <w:r>
        <w:separator/>
      </w:r>
    </w:p>
  </w:endnote>
  <w:endnote w:type="continuationSeparator" w:id="0">
    <w:p w:rsidR="008D2118" w:rsidRDefault="008D2118" w:rsidP="008D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18" w:rsidRDefault="008D2118" w:rsidP="008D2118">
      <w:pPr>
        <w:spacing w:after="0" w:line="240" w:lineRule="auto"/>
      </w:pPr>
      <w:r>
        <w:separator/>
      </w:r>
    </w:p>
  </w:footnote>
  <w:footnote w:type="continuationSeparator" w:id="0">
    <w:p w:rsidR="008D2118" w:rsidRDefault="008D2118" w:rsidP="008D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874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2118" w:rsidRPr="008D2118" w:rsidRDefault="008D21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21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21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21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5F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21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2118" w:rsidRDefault="008D21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312"/>
    <w:multiLevelType w:val="hybridMultilevel"/>
    <w:tmpl w:val="64DCC904"/>
    <w:lvl w:ilvl="0" w:tplc="5AD4F7A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65623BF"/>
    <w:multiLevelType w:val="hybridMultilevel"/>
    <w:tmpl w:val="057C9E92"/>
    <w:lvl w:ilvl="0" w:tplc="B88459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899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6B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C7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83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6D0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A31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24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45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04D23"/>
    <w:multiLevelType w:val="multilevel"/>
    <w:tmpl w:val="098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A2F4B"/>
    <w:multiLevelType w:val="hybridMultilevel"/>
    <w:tmpl w:val="FDDA2BAA"/>
    <w:lvl w:ilvl="0" w:tplc="78BEB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0C3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05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EC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B1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CE5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B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CF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48A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27871"/>
    <w:multiLevelType w:val="hybridMultilevel"/>
    <w:tmpl w:val="D52EF2D8"/>
    <w:lvl w:ilvl="0" w:tplc="06066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11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2D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0C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2C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68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252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2C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08C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306E5"/>
    <w:multiLevelType w:val="hybridMultilevel"/>
    <w:tmpl w:val="82522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3B7C88"/>
    <w:multiLevelType w:val="hybridMultilevel"/>
    <w:tmpl w:val="AF06EDEA"/>
    <w:lvl w:ilvl="0" w:tplc="4FDC34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3B67B5"/>
    <w:multiLevelType w:val="hybridMultilevel"/>
    <w:tmpl w:val="BF56CD20"/>
    <w:lvl w:ilvl="0" w:tplc="F788D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A9E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0DE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EA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45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68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A33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2B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A99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276A0"/>
    <w:multiLevelType w:val="hybridMultilevel"/>
    <w:tmpl w:val="0966EB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AE273D"/>
    <w:multiLevelType w:val="hybridMultilevel"/>
    <w:tmpl w:val="0CFA3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408F4"/>
    <w:multiLevelType w:val="hybridMultilevel"/>
    <w:tmpl w:val="68F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26E0"/>
    <w:multiLevelType w:val="hybridMultilevel"/>
    <w:tmpl w:val="38069F68"/>
    <w:lvl w:ilvl="0" w:tplc="04A44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228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EED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691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443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CE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4F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4A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8B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266E84"/>
    <w:multiLevelType w:val="hybridMultilevel"/>
    <w:tmpl w:val="21C86FBE"/>
    <w:lvl w:ilvl="0" w:tplc="29ECB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EC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4A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A3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A9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C5D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A0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2B2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27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54F27"/>
    <w:multiLevelType w:val="hybridMultilevel"/>
    <w:tmpl w:val="C77C92F6"/>
    <w:lvl w:ilvl="0" w:tplc="6A7A57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890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022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5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4AB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8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A8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E3C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6E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FE"/>
    <w:rsid w:val="00161BF4"/>
    <w:rsid w:val="001728FB"/>
    <w:rsid w:val="001A4F00"/>
    <w:rsid w:val="001B7770"/>
    <w:rsid w:val="001C6334"/>
    <w:rsid w:val="001D5F0A"/>
    <w:rsid w:val="002441EF"/>
    <w:rsid w:val="002F1702"/>
    <w:rsid w:val="003179AD"/>
    <w:rsid w:val="0046437B"/>
    <w:rsid w:val="004A47DE"/>
    <w:rsid w:val="00520715"/>
    <w:rsid w:val="00544218"/>
    <w:rsid w:val="00617B31"/>
    <w:rsid w:val="006A739D"/>
    <w:rsid w:val="006F2CB3"/>
    <w:rsid w:val="007014B1"/>
    <w:rsid w:val="00786D13"/>
    <w:rsid w:val="007C6D26"/>
    <w:rsid w:val="008348F9"/>
    <w:rsid w:val="008969B7"/>
    <w:rsid w:val="008B1331"/>
    <w:rsid w:val="008D2118"/>
    <w:rsid w:val="00943DC8"/>
    <w:rsid w:val="0095658B"/>
    <w:rsid w:val="009A34BC"/>
    <w:rsid w:val="009C385A"/>
    <w:rsid w:val="009E2597"/>
    <w:rsid w:val="009E3BD1"/>
    <w:rsid w:val="00AB746B"/>
    <w:rsid w:val="00AC142F"/>
    <w:rsid w:val="00B05F61"/>
    <w:rsid w:val="00B16FD2"/>
    <w:rsid w:val="00B20AE2"/>
    <w:rsid w:val="00B85E1C"/>
    <w:rsid w:val="00B940C7"/>
    <w:rsid w:val="00C76EE7"/>
    <w:rsid w:val="00CB341B"/>
    <w:rsid w:val="00CD6D2C"/>
    <w:rsid w:val="00CF7E6F"/>
    <w:rsid w:val="00D41F7C"/>
    <w:rsid w:val="00DA717E"/>
    <w:rsid w:val="00DC10D3"/>
    <w:rsid w:val="00DE26FE"/>
    <w:rsid w:val="00E76A78"/>
    <w:rsid w:val="00E85FCC"/>
    <w:rsid w:val="00F32621"/>
    <w:rsid w:val="00F32B6E"/>
    <w:rsid w:val="00F34337"/>
    <w:rsid w:val="00F70B8C"/>
    <w:rsid w:val="00F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A7DDC-320C-4B8D-9E0A-F85A3C7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F7C"/>
    <w:pPr>
      <w:ind w:left="720"/>
      <w:contextualSpacing/>
    </w:pPr>
  </w:style>
  <w:style w:type="character" w:styleId="a5">
    <w:name w:val="Strong"/>
    <w:basedOn w:val="a0"/>
    <w:uiPriority w:val="22"/>
    <w:qFormat/>
    <w:rsid w:val="00F32621"/>
    <w:rPr>
      <w:b/>
      <w:bCs/>
    </w:rPr>
  </w:style>
  <w:style w:type="paragraph" w:styleId="a6">
    <w:name w:val="header"/>
    <w:basedOn w:val="a"/>
    <w:link w:val="a7"/>
    <w:uiPriority w:val="99"/>
    <w:unhideWhenUsed/>
    <w:rsid w:val="008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118"/>
  </w:style>
  <w:style w:type="paragraph" w:styleId="a8">
    <w:name w:val="footer"/>
    <w:basedOn w:val="a"/>
    <w:link w:val="a9"/>
    <w:uiPriority w:val="99"/>
    <w:unhideWhenUsed/>
    <w:rsid w:val="008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118"/>
  </w:style>
  <w:style w:type="paragraph" w:styleId="aa">
    <w:name w:val="Balloon Text"/>
    <w:basedOn w:val="a"/>
    <w:link w:val="ab"/>
    <w:uiPriority w:val="99"/>
    <w:semiHidden/>
    <w:unhideWhenUsed/>
    <w:rsid w:val="009E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59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5F61"/>
  </w:style>
  <w:style w:type="character" w:styleId="ac">
    <w:name w:val="Hyperlink"/>
    <w:basedOn w:val="a0"/>
    <w:uiPriority w:val="99"/>
    <w:semiHidden/>
    <w:unhideWhenUsed/>
    <w:rsid w:val="00B05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B26DDA9244CEFCA76520146FF56D206296F723AE83AA6DD60900589F39F7B61D124F42AA8791BA49945843318AC398FB2644AEC120297tFNAF" TargetMode="External"/><Relationship Id="rId13" Type="http://schemas.openxmlformats.org/officeDocument/2006/relationships/hyperlink" Target="consultantplus://offline/ref=B1BE6A5CBB53EDC773A0D2AC84FAC3FEB171B98F409FA18BFBF19BD5A03D814F271BEE6A5E66239126C389821188A400C9C7113C436C6405U6m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6B26DDA9244CEFCA76520146FF56D206296F723AE83AA6DD60900589F39F7B61D124F42AA8791AA59945843318AC398FB2644AEC120297tFNAF" TargetMode="External"/><Relationship Id="rId12" Type="http://schemas.openxmlformats.org/officeDocument/2006/relationships/hyperlink" Target="consultantplus://offline/ref=B1BE6A5CBB53EDC773A0D2AC84FAC3FEB079BD884B9AA18BFBF19BD5A03D814F271BEE6F5B6628C67E8C88DE55DCB701CAC7123E5CU6m6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DE9F30463C1B0240DA8221E3B8AFCCA4115A3AE1FC25FBE8CE3DC6AE7497EB781A9B81233DD29512EF1C7ACDtFaC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84B371542249C665754940D0C3F0EC09BF5A7C061E8AE9A125286EF74CA6E8D98E8747C2A9A9E3075F6624AA4FB7A5B2CF76CD1EF9B7899W8j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B9007A02AA0C25EF0466773962D393B6BACD66221951377F4CC5083A475683C5356138227AEAFC22F3CD8D1D6BF9D8365DE5282J2w4H" TargetMode="External"/><Relationship Id="rId14" Type="http://schemas.openxmlformats.org/officeDocument/2006/relationships/hyperlink" Target="consultantplus://offline/ref=B1BE6A5CBB53EDC773A0D2AC84FAC3FEB079BD884B9AA18BFBF19BD5A03D814F271BEE6F5B6628C67E8C88DE55DCB701CAC7123E5CU6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Лунёва Анастасия Владимировна</dc:creator>
  <cp:keywords/>
  <dc:description/>
  <cp:lastModifiedBy>Лунёва Анастасия Владимировна</cp:lastModifiedBy>
  <cp:revision>20</cp:revision>
  <cp:lastPrinted>2018-12-01T05:51:00Z</cp:lastPrinted>
  <dcterms:created xsi:type="dcterms:W3CDTF">2018-03-12T03:07:00Z</dcterms:created>
  <dcterms:modified xsi:type="dcterms:W3CDTF">2018-12-10T06:45:00Z</dcterms:modified>
</cp:coreProperties>
</file>