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43" w:rsidRDefault="006E2B43" w:rsidP="006E2B43">
      <w:pPr>
        <w:widowControl w:val="0"/>
        <w:autoSpaceDE w:val="0"/>
        <w:autoSpaceDN w:val="0"/>
        <w:adjustRightInd w:val="0"/>
        <w:spacing w:after="0" w:line="240" w:lineRule="auto"/>
        <w:jc w:val="center"/>
        <w:rPr>
          <w:rFonts w:ascii="Times New Roman" w:hAnsi="Times New Roman" w:cs="Times New Roman"/>
          <w:b/>
          <w:bCs/>
          <w:sz w:val="28"/>
          <w:szCs w:val="28"/>
        </w:rPr>
      </w:pPr>
    </w:p>
    <w:p w:rsidR="006E2B43" w:rsidRDefault="006E2B43" w:rsidP="006E2B4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bookmarkStart w:id="0" w:name="_GoBack"/>
      <w:bookmarkEnd w:id="0"/>
    </w:p>
    <w:p w:rsidR="006E2B43" w:rsidRDefault="006E2B43" w:rsidP="006E2B4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 применению некоторых положений </w:t>
      </w:r>
    </w:p>
    <w:p w:rsidR="006E2B43" w:rsidRDefault="006E2B43" w:rsidP="006E2B43">
      <w:pPr>
        <w:pStyle w:val="ConsPlusNormal"/>
        <w:jc w:val="center"/>
        <w:rPr>
          <w:rFonts w:ascii="Times New Roman" w:hAnsi="Times New Roman" w:cs="Times New Roman"/>
          <w:sz w:val="28"/>
          <w:szCs w:val="28"/>
        </w:rPr>
      </w:pPr>
      <w:r>
        <w:rPr>
          <w:rFonts w:ascii="Times New Roman" w:hAnsi="Times New Roman" w:cs="Times New Roman"/>
          <w:sz w:val="28"/>
          <w:szCs w:val="28"/>
        </w:rPr>
        <w:t>«четвертого антимонопольного пакета»</w:t>
      </w:r>
      <w:bookmarkStart w:id="1" w:name="Par35"/>
      <w:bookmarkStart w:id="2" w:name="Par61"/>
      <w:bookmarkEnd w:id="1"/>
      <w:bookmarkEnd w:id="2"/>
    </w:p>
    <w:p w:rsidR="006E2B43" w:rsidRDefault="006E2B43" w:rsidP="006E2B43">
      <w:pPr>
        <w:pStyle w:val="ConsPlusNormal"/>
        <w:jc w:val="center"/>
        <w:rPr>
          <w:rFonts w:ascii="Times New Roman" w:hAnsi="Times New Roman" w:cs="Times New Roman"/>
          <w:sz w:val="28"/>
          <w:szCs w:val="28"/>
        </w:rPr>
      </w:pPr>
    </w:p>
    <w:p w:rsidR="006E2B43" w:rsidRDefault="006E2B43" w:rsidP="006E2B43">
      <w:pPr>
        <w:pStyle w:val="a4"/>
        <w:numPr>
          <w:ilvl w:val="0"/>
          <w:numId w:val="1"/>
        </w:numPr>
        <w:kinsoku w:val="0"/>
        <w:overflowPunct w:val="0"/>
        <w:spacing w:before="125" w:beforeAutospacing="0" w:after="0" w:afterAutospacing="0"/>
        <w:ind w:left="0" w:firstLine="709"/>
        <w:jc w:val="both"/>
        <w:textAlignment w:val="baseline"/>
        <w:rPr>
          <w:b/>
          <w:sz w:val="28"/>
          <w:szCs w:val="28"/>
        </w:rPr>
      </w:pPr>
      <w:r>
        <w:rPr>
          <w:b/>
          <w:sz w:val="28"/>
          <w:szCs w:val="28"/>
        </w:rPr>
        <w:t xml:space="preserve">Основная цель </w:t>
      </w:r>
      <w:r>
        <w:rPr>
          <w:rFonts w:eastAsia="MS PGothic"/>
          <w:b/>
          <w:sz w:val="28"/>
          <w:szCs w:val="28"/>
        </w:rPr>
        <w:t>внесения поправок в закон «О защите конкуренции».</w:t>
      </w:r>
    </w:p>
    <w:p w:rsidR="006E2B43" w:rsidRDefault="006E2B43" w:rsidP="006E2B43">
      <w:pPr>
        <w:pStyle w:val="a4"/>
        <w:numPr>
          <w:ilvl w:val="0"/>
          <w:numId w:val="2"/>
        </w:numPr>
        <w:kinsoku w:val="0"/>
        <w:overflowPunct w:val="0"/>
        <w:spacing w:before="125" w:beforeAutospacing="0" w:after="0" w:afterAutospacing="0"/>
        <w:ind w:left="0" w:firstLine="709"/>
        <w:jc w:val="both"/>
        <w:textAlignment w:val="baseline"/>
        <w:rPr>
          <w:sz w:val="28"/>
          <w:szCs w:val="28"/>
        </w:rPr>
      </w:pPr>
      <w:r>
        <w:rPr>
          <w:sz w:val="28"/>
          <w:szCs w:val="28"/>
        </w:rPr>
        <w:t>Федеральный закон разработан в целях совершенствования антимонопольного регулирования и развития конкуренции на основании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а также перечня поручений Председателя Правительства Российской Федерации Д.А. Медведева по итогам встречи с членами Общероссийской общественной организации «Деловая Россия» от 26 июля 2013 года.</w:t>
      </w:r>
    </w:p>
    <w:p w:rsidR="006E2B43" w:rsidRDefault="006E2B43" w:rsidP="006E2B43">
      <w:pPr>
        <w:pStyle w:val="ConsPlusNormal"/>
        <w:numPr>
          <w:ilvl w:val="0"/>
          <w:numId w:val="2"/>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Выполнение рекомендаций </w:t>
      </w:r>
      <w:r>
        <w:rPr>
          <w:rFonts w:ascii="Times New Roman" w:hAnsi="Times New Roman" w:cs="Times New Roman"/>
          <w:b w:val="0"/>
          <w:bCs w:val="0"/>
          <w:sz w:val="28"/>
          <w:szCs w:val="28"/>
        </w:rPr>
        <w:t xml:space="preserve">Организации экономического сотрудничества и развития (ОЭСР) – </w:t>
      </w:r>
      <w:r>
        <w:rPr>
          <w:rFonts w:ascii="Times New Roman" w:hAnsi="Times New Roman" w:cs="Times New Roman"/>
          <w:b w:val="0"/>
          <w:sz w:val="28"/>
          <w:szCs w:val="28"/>
        </w:rPr>
        <w:t>в июле 2013 года Комитет по конкуренции ОЭСР признал соответствие политики защиты конкуренции России стандартам ОЭСР.</w:t>
      </w:r>
    </w:p>
    <w:p w:rsidR="006E2B43" w:rsidRDefault="006E2B43" w:rsidP="006E2B43">
      <w:pPr>
        <w:pStyle w:val="a4"/>
        <w:numPr>
          <w:ilvl w:val="0"/>
          <w:numId w:val="1"/>
        </w:numPr>
        <w:kinsoku w:val="0"/>
        <w:overflowPunct w:val="0"/>
        <w:spacing w:before="125" w:beforeAutospacing="0" w:after="0" w:afterAutospacing="0"/>
        <w:jc w:val="both"/>
        <w:textAlignment w:val="baseline"/>
        <w:rPr>
          <w:b/>
          <w:sz w:val="28"/>
          <w:szCs w:val="28"/>
        </w:rPr>
      </w:pPr>
      <w:r>
        <w:rPr>
          <w:b/>
          <w:sz w:val="28"/>
          <w:szCs w:val="28"/>
        </w:rPr>
        <w:t>Расширение действия института предостережения.</w:t>
      </w: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tbl>
      <w:tblPr>
        <w:tblStyle w:val="a6"/>
        <w:tblW w:w="0" w:type="auto"/>
        <w:tblInd w:w="720" w:type="dxa"/>
        <w:tblLook w:val="04A0" w:firstRow="1" w:lastRow="0" w:firstColumn="1" w:lastColumn="0" w:noHBand="0" w:noVBand="1"/>
      </w:tblPr>
      <w:tblGrid>
        <w:gridCol w:w="4422"/>
        <w:gridCol w:w="4429"/>
      </w:tblGrid>
      <w:tr w:rsidR="006E2B43" w:rsidTr="006E2B43">
        <w:tc>
          <w:tcPr>
            <w:tcW w:w="4672" w:type="dxa"/>
            <w:tcBorders>
              <w:top w:val="single" w:sz="4" w:space="0" w:color="auto"/>
              <w:left w:val="single" w:sz="4" w:space="0" w:color="auto"/>
              <w:bottom w:val="single" w:sz="4" w:space="0" w:color="auto"/>
              <w:right w:val="single" w:sz="4" w:space="0" w:color="auto"/>
            </w:tcBorders>
            <w:hideMark/>
          </w:tcPr>
          <w:p w:rsidR="006E2B43" w:rsidRDefault="006E2B43">
            <w:pPr>
              <w:pStyle w:val="a4"/>
              <w:kinsoku w:val="0"/>
              <w:overflowPunct w:val="0"/>
              <w:spacing w:before="125" w:beforeAutospacing="0" w:after="0" w:afterAutospacing="0"/>
              <w:jc w:val="center"/>
              <w:textAlignment w:val="baseline"/>
              <w:rPr>
                <w:sz w:val="28"/>
                <w:szCs w:val="28"/>
                <w:lang w:eastAsia="en-US"/>
              </w:rPr>
            </w:pPr>
            <w:r>
              <w:rPr>
                <w:sz w:val="28"/>
                <w:szCs w:val="28"/>
                <w:lang w:eastAsia="en-US"/>
              </w:rPr>
              <w:t>Действующая редакция</w:t>
            </w:r>
          </w:p>
        </w:tc>
        <w:tc>
          <w:tcPr>
            <w:tcW w:w="4673" w:type="dxa"/>
            <w:tcBorders>
              <w:top w:val="single" w:sz="4" w:space="0" w:color="auto"/>
              <w:left w:val="single" w:sz="4" w:space="0" w:color="auto"/>
              <w:bottom w:val="single" w:sz="4" w:space="0" w:color="auto"/>
              <w:right w:val="single" w:sz="4" w:space="0" w:color="auto"/>
            </w:tcBorders>
            <w:hideMark/>
          </w:tcPr>
          <w:p w:rsidR="006E2B43" w:rsidRDefault="006E2B43">
            <w:pPr>
              <w:pStyle w:val="a4"/>
              <w:kinsoku w:val="0"/>
              <w:overflowPunct w:val="0"/>
              <w:spacing w:before="125" w:beforeAutospacing="0" w:after="0" w:afterAutospacing="0"/>
              <w:jc w:val="center"/>
              <w:textAlignment w:val="baseline"/>
              <w:rPr>
                <w:sz w:val="28"/>
                <w:szCs w:val="28"/>
                <w:lang w:eastAsia="en-US"/>
              </w:rPr>
            </w:pPr>
            <w:r>
              <w:rPr>
                <w:sz w:val="28"/>
                <w:szCs w:val="28"/>
                <w:lang w:eastAsia="en-US"/>
              </w:rPr>
              <w:t>Новые полномочия</w:t>
            </w:r>
          </w:p>
        </w:tc>
      </w:tr>
      <w:tr w:rsidR="006E2B43" w:rsidTr="006E2B43">
        <w:tc>
          <w:tcPr>
            <w:tcW w:w="4672" w:type="dxa"/>
            <w:tcBorders>
              <w:top w:val="single" w:sz="4" w:space="0" w:color="auto"/>
              <w:left w:val="single" w:sz="4" w:space="0" w:color="auto"/>
              <w:bottom w:val="single" w:sz="4" w:space="0" w:color="auto"/>
              <w:right w:val="single" w:sz="4" w:space="0" w:color="auto"/>
            </w:tcBorders>
          </w:tcPr>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lang w:eastAsia="en-US"/>
              </w:rPr>
              <w:t>Направляется должностному лицу хозяйствующего субъекта</w:t>
            </w: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p>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u w:val="single"/>
                <w:lang w:eastAsia="en-US"/>
              </w:rPr>
              <w:t xml:space="preserve">Основание </w:t>
            </w:r>
            <w:r>
              <w:rPr>
                <w:sz w:val="28"/>
                <w:szCs w:val="28"/>
                <w:lang w:eastAsia="en-US"/>
              </w:rPr>
              <w:t>– публичное заявление о планируемом поведении на рынке</w:t>
            </w:r>
          </w:p>
        </w:tc>
        <w:tc>
          <w:tcPr>
            <w:tcW w:w="4673" w:type="dxa"/>
            <w:tcBorders>
              <w:top w:val="single" w:sz="4" w:space="0" w:color="auto"/>
              <w:left w:val="single" w:sz="4" w:space="0" w:color="auto"/>
              <w:bottom w:val="single" w:sz="4" w:space="0" w:color="auto"/>
              <w:right w:val="single" w:sz="4" w:space="0" w:color="auto"/>
            </w:tcBorders>
            <w:hideMark/>
          </w:tcPr>
          <w:p w:rsidR="006E2B43" w:rsidRDefault="006E2B43">
            <w:pPr>
              <w:ind w:firstLine="540"/>
              <w:jc w:val="both"/>
              <w:rPr>
                <w:rFonts w:ascii="Times New Roman" w:hAnsi="Times New Roman" w:cs="Times New Roman"/>
                <w:sz w:val="28"/>
                <w:szCs w:val="28"/>
              </w:rPr>
            </w:pPr>
            <w:r>
              <w:rPr>
                <w:rFonts w:ascii="Times New Roman" w:hAnsi="Times New Roman" w:cs="Times New Roman"/>
                <w:sz w:val="28"/>
                <w:szCs w:val="28"/>
              </w:rPr>
              <w:t>Направляется должностному лицу федерального органа исполнительной власти, органу государственной власти субъекта Российской Федерации, органу местного самоуправления, организации, участвующей в предоставлении государственных или муниципальных услуг, государственных внебюджетных фондов</w:t>
            </w:r>
          </w:p>
          <w:p w:rsidR="006E2B43" w:rsidRDefault="006E2B43">
            <w:pPr>
              <w:pStyle w:val="a4"/>
              <w:kinsoku w:val="0"/>
              <w:overflowPunct w:val="0"/>
              <w:spacing w:before="125" w:beforeAutospacing="0" w:after="0" w:afterAutospacing="0"/>
              <w:jc w:val="both"/>
              <w:textAlignment w:val="baseline"/>
              <w:rPr>
                <w:sz w:val="28"/>
                <w:szCs w:val="28"/>
                <w:lang w:eastAsia="en-US"/>
              </w:rPr>
            </w:pPr>
            <w:r>
              <w:rPr>
                <w:sz w:val="28"/>
                <w:szCs w:val="28"/>
                <w:u w:val="single"/>
                <w:lang w:eastAsia="en-US"/>
              </w:rPr>
              <w:t>Основание</w:t>
            </w:r>
            <w:r>
              <w:rPr>
                <w:sz w:val="28"/>
                <w:szCs w:val="28"/>
                <w:lang w:eastAsia="en-US"/>
              </w:rPr>
              <w:t xml:space="preserve"> – публичное заявление о планируемом поведении на рынке</w:t>
            </w:r>
          </w:p>
        </w:tc>
      </w:tr>
    </w:tbl>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kinsoku w:val="0"/>
        <w:overflowPunct w:val="0"/>
        <w:spacing w:before="125" w:beforeAutospacing="0" w:after="0" w:afterAutospacing="0"/>
        <w:ind w:left="720"/>
        <w:jc w:val="both"/>
        <w:textAlignment w:val="baseline"/>
        <w:rPr>
          <w:sz w:val="28"/>
          <w:szCs w:val="28"/>
        </w:rPr>
      </w:pPr>
    </w:p>
    <w:p w:rsidR="006E2B43" w:rsidRDefault="006E2B43" w:rsidP="006E2B43">
      <w:pPr>
        <w:pStyle w:val="a4"/>
        <w:numPr>
          <w:ilvl w:val="0"/>
          <w:numId w:val="1"/>
        </w:numPr>
        <w:kinsoku w:val="0"/>
        <w:overflowPunct w:val="0"/>
        <w:spacing w:before="125" w:beforeAutospacing="0" w:after="0" w:afterAutospacing="0"/>
        <w:jc w:val="both"/>
        <w:textAlignment w:val="baseline"/>
        <w:rPr>
          <w:b/>
          <w:sz w:val="28"/>
          <w:szCs w:val="28"/>
        </w:rPr>
      </w:pPr>
      <w:r>
        <w:rPr>
          <w:b/>
          <w:sz w:val="28"/>
          <w:szCs w:val="28"/>
        </w:rPr>
        <w:t>Расширение действия института предупреждения.</w:t>
      </w: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r>
        <w:rPr>
          <w:sz w:val="28"/>
          <w:szCs w:val="28"/>
        </w:rPr>
        <w:t>Действия (бездействие) – признаки нарушения статьи 15 Закона о защите конкуренции</w:t>
      </w: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3209925</wp:posOffset>
                </wp:positionH>
                <wp:positionV relativeFrom="paragraph">
                  <wp:posOffset>84455</wp:posOffset>
                </wp:positionV>
                <wp:extent cx="0" cy="41910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9AC195" id="_x0000_t32" coordsize="21600,21600" o:spt="32" o:oned="t" path="m,l21600,21600e" filled="f">
                <v:path arrowok="t" fillok="f" o:connecttype="none"/>
                <o:lock v:ext="edit" shapetype="t"/>
              </v:shapetype>
              <v:shape id="Прямая со стрелкой 1" o:spid="_x0000_s1026" type="#_x0000_t32" style="position:absolute;margin-left:252.75pt;margin-top:6.65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" strokecolor="#5b9bd5 [3204]" strokeweight=".5pt">
                <v:stroke endarrow="block" joinstyle="miter"/>
              </v:shape>
            </w:pict>
          </mc:Fallback>
        </mc:AlternateContent>
      </w:r>
    </w:p>
    <w:p w:rsidR="006E2B43" w:rsidRDefault="006E2B43" w:rsidP="006E2B43">
      <w:pPr>
        <w:pStyle w:val="a4"/>
        <w:kinsoku w:val="0"/>
        <w:overflowPunct w:val="0"/>
        <w:spacing w:before="125" w:beforeAutospacing="0" w:after="0" w:afterAutospacing="0"/>
        <w:ind w:left="720"/>
        <w:jc w:val="both"/>
        <w:textAlignment w:val="baseline"/>
        <w:rPr>
          <w:sz w:val="28"/>
          <w:szCs w:val="28"/>
        </w:rPr>
      </w:pPr>
      <w:r>
        <w:rPr>
          <w:sz w:val="28"/>
          <w:szCs w:val="28"/>
        </w:rPr>
        <w:t xml:space="preserve">                                           </w:t>
      </w:r>
    </w:p>
    <w:p w:rsidR="006E2B43" w:rsidRDefault="006E2B43" w:rsidP="006E2B43">
      <w:pPr>
        <w:pStyle w:val="a4"/>
        <w:kinsoku w:val="0"/>
        <w:overflowPunct w:val="0"/>
        <w:spacing w:before="125" w:beforeAutospacing="0" w:after="0" w:afterAutospacing="0"/>
        <w:ind w:left="720"/>
        <w:jc w:val="center"/>
        <w:textAlignment w:val="baseline"/>
        <w:rPr>
          <w:sz w:val="28"/>
          <w:szCs w:val="28"/>
        </w:rPr>
      </w:pPr>
      <w:r>
        <w:rPr>
          <w:sz w:val="28"/>
          <w:szCs w:val="28"/>
        </w:rPr>
        <w:t>ПРЕДУПРЕЖДЕНИЕ</w:t>
      </w:r>
    </w:p>
    <w:p w:rsidR="006E2B43" w:rsidRDefault="006E2B43" w:rsidP="006E2B43">
      <w:pPr>
        <w:pStyle w:val="ConsPlusNormal"/>
        <w:ind w:left="720"/>
        <w:jc w:val="both"/>
        <w:rPr>
          <w:rFonts w:ascii="Times New Roman" w:hAnsi="Times New Roman" w:cs="Times New Roman"/>
          <w:b w:val="0"/>
          <w:bCs w:val="0"/>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2150745</wp:posOffset>
                </wp:positionH>
                <wp:positionV relativeFrom="paragraph">
                  <wp:posOffset>25400</wp:posOffset>
                </wp:positionV>
                <wp:extent cx="830580" cy="312420"/>
                <wp:effectExtent l="38100" t="0" r="26670" b="68580"/>
                <wp:wrapNone/>
                <wp:docPr id="2" name="Прямая со стрелкой 2"/>
                <wp:cNvGraphicFramePr/>
                <a:graphic xmlns:a="http://schemas.openxmlformats.org/drawingml/2006/main">
                  <a:graphicData uri="http://schemas.microsoft.com/office/word/2010/wordprocessingShape">
                    <wps:wsp>
                      <wps:cNvCnPr/>
                      <wps:spPr>
                        <a:xfrm flipH="1">
                          <a:off x="0" y="0"/>
                          <a:ext cx="83058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AF8BE" id="Прямая со стрелкой 2" o:spid="_x0000_s1026" type="#_x0000_t32" style="position:absolute;margin-left:169.35pt;margin-top:2pt;width:65.4pt;height:24.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3560445</wp:posOffset>
                </wp:positionH>
                <wp:positionV relativeFrom="paragraph">
                  <wp:posOffset>48260</wp:posOffset>
                </wp:positionV>
                <wp:extent cx="586740" cy="320040"/>
                <wp:effectExtent l="0" t="0" r="60960" b="60960"/>
                <wp:wrapNone/>
                <wp:docPr id="3" name="Прямая со стрелкой 3"/>
                <wp:cNvGraphicFramePr/>
                <a:graphic xmlns:a="http://schemas.openxmlformats.org/drawingml/2006/main">
                  <a:graphicData uri="http://schemas.microsoft.com/office/word/2010/wordprocessingShape">
                    <wps:wsp>
                      <wps:cNvCnPr/>
                      <wps:spPr>
                        <a:xfrm>
                          <a:off x="0" y="0"/>
                          <a:ext cx="58674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BADE24" id="Прямая со стрелкой 3" o:spid="_x0000_s1026" type="#_x0000_t32" style="position:absolute;margin-left:280.35pt;margin-top:3.8pt;width:46.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300990</wp:posOffset>
                </wp:positionV>
                <wp:extent cx="2171700" cy="739140"/>
                <wp:effectExtent l="0" t="0" r="19050" b="22860"/>
                <wp:wrapNone/>
                <wp:docPr id="4" name="Овал 4"/>
                <wp:cNvGraphicFramePr/>
                <a:graphic xmlns:a="http://schemas.openxmlformats.org/drawingml/2006/main">
                  <a:graphicData uri="http://schemas.microsoft.com/office/word/2010/wordprocessingShape">
                    <wps:wsp>
                      <wps:cNvSpPr/>
                      <wps:spPr>
                        <a:xfrm>
                          <a:off x="0" y="0"/>
                          <a:ext cx="2171700" cy="739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2B43" w:rsidRDefault="006E2B43" w:rsidP="006E2B43">
                            <w:pPr>
                              <w:jc w:val="center"/>
                            </w:pPr>
                            <w:r>
                              <w:t xml:space="preserve">Выполнение предупреждения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id="Овал 4" o:spid="_x0000_s1026" style="position:absolute;left:0;text-align:left;margin-left:18.75pt;margin-top:23.7pt;width:171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" fillcolor="#5b9bd5 [3204]" strokecolor="#1f4d78 [1604]" strokeweight="1pt">
                <v:stroke joinstyle="miter"/>
                <v:textbox>
                  <w:txbxContent>
                    <w:p w:rsidR="006E2B43" w:rsidRDefault="006E2B43" w:rsidP="006E2B43">
                      <w:pPr>
                        <w:jc w:val="center"/>
                      </w:pPr>
                      <w:r>
                        <w:t xml:space="preserve">Выполнение предупреждения </w:t>
                      </w:r>
                    </w:p>
                  </w:txbxContent>
                </v:textbox>
              </v:oval>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margin">
                  <wp:posOffset>3772535</wp:posOffset>
                </wp:positionH>
                <wp:positionV relativeFrom="paragraph">
                  <wp:posOffset>288925</wp:posOffset>
                </wp:positionV>
                <wp:extent cx="2171700" cy="739140"/>
                <wp:effectExtent l="0" t="0" r="19050" b="22860"/>
                <wp:wrapNone/>
                <wp:docPr id="6" name="Овал 6"/>
                <wp:cNvGraphicFramePr/>
                <a:graphic xmlns:a="http://schemas.openxmlformats.org/drawingml/2006/main">
                  <a:graphicData uri="http://schemas.microsoft.com/office/word/2010/wordprocessingShape">
                    <wps:wsp>
                      <wps:cNvSpPr/>
                      <wps:spPr>
                        <a:xfrm>
                          <a:off x="0" y="0"/>
                          <a:ext cx="2171700" cy="73914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E2B43" w:rsidRDefault="006E2B43" w:rsidP="006E2B43">
                            <w:pPr>
                              <w:jc w:val="center"/>
                              <w:rPr>
                                <w:color w:val="FFFFFF" w:themeColor="background1"/>
                              </w:rPr>
                            </w:pPr>
                            <w:r>
                              <w:rPr>
                                <w:color w:val="FFFFFF" w:themeColor="background1"/>
                              </w:rPr>
                              <w:t xml:space="preserve">Невыполнение предупреждения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id="Овал 6" o:spid="_x0000_s1027" style="position:absolute;left:0;text-align:left;margin-left:297.05pt;margin-top:22.75pt;width:171pt;height:58.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" fillcolor="#5b9bd5" strokecolor="#41719c" strokeweight="1pt">
                <v:stroke joinstyle="miter"/>
                <v:textbox>
                  <w:txbxContent>
                    <w:p w:rsidR="006E2B43" w:rsidRDefault="006E2B43" w:rsidP="006E2B43">
                      <w:pPr>
                        <w:jc w:val="center"/>
                        <w:rPr>
                          <w:color w:val="FFFFFF" w:themeColor="background1"/>
                        </w:rPr>
                      </w:pPr>
                      <w:r>
                        <w:rPr>
                          <w:color w:val="FFFFFF" w:themeColor="background1"/>
                        </w:rPr>
                        <w:t xml:space="preserve">Невыполнение предупреждения </w:t>
                      </w:r>
                    </w:p>
                  </w:txbxContent>
                </v:textbox>
                <w10:wrap anchorx="margin"/>
              </v:oval>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2600325</wp:posOffset>
                </wp:positionH>
                <wp:positionV relativeFrom="paragraph">
                  <wp:posOffset>613410</wp:posOffset>
                </wp:positionV>
                <wp:extent cx="982980" cy="281940"/>
                <wp:effectExtent l="0" t="0" r="26670" b="22860"/>
                <wp:wrapNone/>
                <wp:docPr id="7" name="Прямоугольник 7"/>
                <wp:cNvGraphicFramePr/>
                <a:graphic xmlns:a="http://schemas.openxmlformats.org/drawingml/2006/main">
                  <a:graphicData uri="http://schemas.microsoft.com/office/word/2010/wordprocessingShape">
                    <wps:wsp>
                      <wps:cNvSpPr/>
                      <wps:spPr>
                        <a:xfrm>
                          <a:off x="0" y="0"/>
                          <a:ext cx="98298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2B43" w:rsidRDefault="006E2B43" w:rsidP="006E2B43">
                            <w:pPr>
                              <w:jc w:val="center"/>
                            </w:pPr>
                            <w:r>
                              <w:t>10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8" style="position:absolute;left:0;text-align:left;margin-left:204.75pt;margin-top:48.3pt;width:77.4pt;height:2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" fillcolor="#5b9bd5 [3204]" strokecolor="#1f4d78 [1604]" strokeweight="1pt">
                <v:textbox>
                  <w:txbxContent>
                    <w:p w:rsidR="006E2B43" w:rsidRDefault="006E2B43" w:rsidP="006E2B43">
                      <w:pPr>
                        <w:jc w:val="center"/>
                      </w:pPr>
                      <w:r>
                        <w:t>10 дней</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4899660</wp:posOffset>
                </wp:positionH>
                <wp:positionV relativeFrom="paragraph">
                  <wp:posOffset>1195705</wp:posOffset>
                </wp:positionV>
                <wp:extent cx="15240" cy="251460"/>
                <wp:effectExtent l="57150" t="0" r="60960" b="53340"/>
                <wp:wrapNone/>
                <wp:docPr id="9" name="Прямая со стрелкой 9"/>
                <wp:cNvGraphicFramePr/>
                <a:graphic xmlns:a="http://schemas.openxmlformats.org/drawingml/2006/main">
                  <a:graphicData uri="http://schemas.microsoft.com/office/word/2010/wordprocessingShape">
                    <wps:wsp>
                      <wps:cNvCnPr/>
                      <wps:spPr>
                        <a:xfrm>
                          <a:off x="0" y="0"/>
                          <a:ext cx="15240" cy="2514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1815DC" id="Прямая со стрелкой 9" o:spid="_x0000_s1026" type="#_x0000_t32" style="position:absolute;margin-left:385.8pt;margin-top:94.15pt;width:1.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" strokecolor="#5b9bd5" strokeweight=".5pt">
                <v:stroke endarrow="block" joinstyle="miter"/>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3392805</wp:posOffset>
                </wp:positionH>
                <wp:positionV relativeFrom="paragraph">
                  <wp:posOffset>1443990</wp:posOffset>
                </wp:positionV>
                <wp:extent cx="2750820" cy="640080"/>
                <wp:effectExtent l="57150" t="38100" r="49530" b="8382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640080"/>
                        </a:xfrm>
                        <a:prstGeom prst="rect">
                          <a:avLst/>
                        </a:prstGeom>
                        <a:solidFill>
                          <a:schemeClr val="accent1">
                            <a:lumMod val="90000"/>
                          </a:schemeClr>
                        </a:solidFill>
                        <a:ln>
                          <a:headEnd/>
                          <a:tailEnd/>
                        </a:ln>
                      </wps:spPr>
                      <wps:style>
                        <a:lnRef idx="0">
                          <a:schemeClr val="accent2"/>
                        </a:lnRef>
                        <a:fillRef idx="3">
                          <a:schemeClr val="accent2"/>
                        </a:fillRef>
                        <a:effectRef idx="3">
                          <a:schemeClr val="accent2"/>
                        </a:effectRef>
                        <a:fontRef idx="minor">
                          <a:schemeClr val="lt1"/>
                        </a:fontRef>
                      </wps:style>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bCs/>
                                <w:color w:val="000000" w:themeColor="text1"/>
                                <w:kern w:val="24"/>
                              </w:rPr>
                              <w:t>Возбуждение антимонопольного дела</w:t>
                            </w:r>
                          </w:p>
                          <w:p w:rsidR="006E2B43" w:rsidRDefault="006E2B43" w:rsidP="006E2B43">
                            <w:pPr>
                              <w:pStyle w:val="a4"/>
                              <w:spacing w:before="0" w:beforeAutospacing="0" w:after="0" w:afterAutospacing="0"/>
                              <w:jc w:val="center"/>
                              <w:textAlignment w:val="baseline"/>
                            </w:pPr>
                            <w:r>
                              <w:rPr>
                                <w:rFonts w:asciiTheme="minorHAnsi" w:hAnsi="Calibri" w:cstheme="minorBidi"/>
                                <w:bCs/>
                                <w:color w:val="FF0000"/>
                                <w:kern w:val="24"/>
                              </w:rPr>
                              <w:t>Обязанность (10 рабочих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2" o:spid="_x0000_s1029" type="#_x0000_t202" style="position:absolute;left:0;text-align:left;margin-left:267.15pt;margin-top:113.7pt;width:216.6pt;height: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" fillcolor="#428bce [2884]"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bCs/>
                          <w:color w:val="000000" w:themeColor="text1"/>
                          <w:kern w:val="24"/>
                        </w:rPr>
                        <w:t>Возбуждение антимонопольного дела</w:t>
                      </w:r>
                    </w:p>
                    <w:p w:rsidR="006E2B43" w:rsidRDefault="006E2B43" w:rsidP="006E2B43">
                      <w:pPr>
                        <w:pStyle w:val="a4"/>
                        <w:spacing w:before="0" w:beforeAutospacing="0" w:after="0" w:afterAutospacing="0"/>
                        <w:jc w:val="center"/>
                        <w:textAlignment w:val="baseline"/>
                      </w:pPr>
                      <w:r>
                        <w:rPr>
                          <w:rFonts w:asciiTheme="minorHAnsi" w:hAnsi="Calibri" w:cstheme="minorBidi"/>
                          <w:bCs/>
                          <w:color w:val="FF0000"/>
                          <w:kern w:val="24"/>
                        </w:rPr>
                        <w:t>Обязанность (10 рабочих дней)</w:t>
                      </w:r>
                    </w:p>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5122545</wp:posOffset>
                </wp:positionH>
                <wp:positionV relativeFrom="paragraph">
                  <wp:posOffset>2167890</wp:posOffset>
                </wp:positionV>
                <wp:extent cx="403860" cy="205740"/>
                <wp:effectExtent l="0" t="0" r="72390" b="60960"/>
                <wp:wrapNone/>
                <wp:docPr id="13" name="Прямая со стрелкой 13"/>
                <wp:cNvGraphicFramePr/>
                <a:graphic xmlns:a="http://schemas.openxmlformats.org/drawingml/2006/main">
                  <a:graphicData uri="http://schemas.microsoft.com/office/word/2010/wordprocessingShape">
                    <wps:wsp>
                      <wps:cNvCnPr/>
                      <wps:spPr>
                        <a:xfrm>
                          <a:off x="0" y="0"/>
                          <a:ext cx="403860" cy="2057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CBD5F" id="Прямая со стрелкой 13" o:spid="_x0000_s1026" type="#_x0000_t32" style="position:absolute;margin-left:403.35pt;margin-top:170.7pt;width:31.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" strokecolor="#5b9bd5" strokeweight=".5pt">
                <v:stroke endarrow="block" joinstyle="miter"/>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2958465</wp:posOffset>
                </wp:positionH>
                <wp:positionV relativeFrom="paragraph">
                  <wp:posOffset>2617470</wp:posOffset>
                </wp:positionV>
                <wp:extent cx="1636395" cy="701040"/>
                <wp:effectExtent l="57150" t="38100" r="59055" b="8001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01040"/>
                        </a:xfrm>
                        <a:prstGeom prst="rect">
                          <a:avLst/>
                        </a:prstGeom>
                        <a:solidFill>
                          <a:schemeClr val="accent1">
                            <a:lumMod val="90000"/>
                          </a:schemeClr>
                        </a:solidFill>
                        <a:ln>
                          <a:headEnd/>
                          <a:tailEnd/>
                        </a:ln>
                      </wps:spPr>
                      <wps:style>
                        <a:lnRef idx="0">
                          <a:schemeClr val="accent2"/>
                        </a:lnRef>
                        <a:fillRef idx="3">
                          <a:schemeClr val="accent2"/>
                        </a:fillRef>
                        <a:effectRef idx="3">
                          <a:schemeClr val="accent2"/>
                        </a:effectRef>
                        <a:fontRef idx="minor">
                          <a:schemeClr val="lt1"/>
                        </a:fontRef>
                      </wps:style>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Признание комиссией факта нарушения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4" o:spid="_x0000_s1030" type="#_x0000_t202" style="position:absolute;left:0;text-align:left;margin-left:232.95pt;margin-top:206.1pt;width:128.85pt;height:5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" fillcolor="#428bce [2884]"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Признание комиссией факта нарушения</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page">
                  <wp:align>right</wp:align>
                </wp:positionH>
                <wp:positionV relativeFrom="paragraph">
                  <wp:posOffset>2628265</wp:posOffset>
                </wp:positionV>
                <wp:extent cx="1636395" cy="670560"/>
                <wp:effectExtent l="57150" t="38100" r="59055" b="7239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670560"/>
                        </a:xfrm>
                        <a:prstGeom prst="rect">
                          <a:avLst/>
                        </a:prstGeom>
                        <a:solidFill>
                          <a:srgbClr val="5B9BD5">
                            <a:lumMod val="90000"/>
                          </a:srgbClr>
                        </a:solidFill>
                        <a:ln>
                          <a:noFill/>
                          <a:headEnd/>
                          <a:tailEnd/>
                        </a:ln>
                        <a:effectLst>
                          <a:outerShdw blurRad="57150" dist="19050" dir="5400000" algn="ctr" rotWithShape="0">
                            <a:srgbClr val="000000">
                              <a:alpha val="63000"/>
                            </a:srgbClr>
                          </a:outerShdw>
                        </a:effectLst>
                      </wps:spPr>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Непризнание комиссией факта нарушения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5" o:spid="_x0000_s1031" type="#_x0000_t202" style="position:absolute;left:0;text-align:left;margin-left:77.65pt;margin-top:206.95pt;width:128.85pt;height:52.8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Непризнание комиссией факта нарушения</w:t>
                      </w:r>
                    </w:p>
                  </w:txbxContent>
                </v:textbox>
                <w10:wrap anchorx="page"/>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3659505</wp:posOffset>
                </wp:positionH>
                <wp:positionV relativeFrom="paragraph">
                  <wp:posOffset>3326130</wp:posOffset>
                </wp:positionV>
                <wp:extent cx="7620" cy="449580"/>
                <wp:effectExtent l="76200" t="0" r="68580" b="64770"/>
                <wp:wrapNone/>
                <wp:docPr id="17" name="Прямая со стрелкой 17"/>
                <wp:cNvGraphicFramePr/>
                <a:graphic xmlns:a="http://schemas.openxmlformats.org/drawingml/2006/main">
                  <a:graphicData uri="http://schemas.microsoft.com/office/word/2010/wordprocessingShape">
                    <wps:wsp>
                      <wps:cNvCnPr/>
                      <wps:spPr>
                        <a:xfrm flipH="1">
                          <a:off x="0" y="0"/>
                          <a:ext cx="7620" cy="44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A9995" id="Прямая со стрелкой 17" o:spid="_x0000_s1026" type="#_x0000_t32" style="position:absolute;margin-left:288.15pt;margin-top:261.9pt;width:.6pt;height:3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3816985</wp:posOffset>
                </wp:positionV>
                <wp:extent cx="1636395" cy="701040"/>
                <wp:effectExtent l="57150" t="38100" r="59055" b="800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01040"/>
                        </a:xfrm>
                        <a:prstGeom prst="rect">
                          <a:avLst/>
                        </a:prstGeom>
                        <a:solidFill>
                          <a:srgbClr val="5B9BD5">
                            <a:lumMod val="90000"/>
                          </a:srgbClr>
                        </a:solidFill>
                        <a:ln>
                          <a:noFill/>
                          <a:headEnd/>
                          <a:tailEnd/>
                        </a:ln>
                        <a:effectLst>
                          <a:outerShdw blurRad="57150" dist="19050" dir="5400000" algn="ctr" rotWithShape="0">
                            <a:srgbClr val="000000">
                              <a:alpha val="63000"/>
                            </a:srgbClr>
                          </a:outerShdw>
                        </a:effectLst>
                      </wps:spPr>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Привлечение к ответственности</w:t>
                            </w:r>
                          </w:p>
                          <w:p w:rsidR="006E2B43" w:rsidRDefault="006E2B43" w:rsidP="006E2B43"/>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21" o:spid="_x0000_s1032" type="#_x0000_t202" style="position:absolute;left:0;text-align:left;margin-left:228pt;margin-top:300.55pt;width:128.8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Привлечение к ответственности</w:t>
                      </w:r>
                    </w:p>
                    <w:p w:rsidR="006E2B43" w:rsidRDefault="006E2B43" w:rsidP="006E2B43"/>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ragraph">
                  <wp:posOffset>3809365</wp:posOffset>
                </wp:positionV>
                <wp:extent cx="1636395" cy="701040"/>
                <wp:effectExtent l="57150" t="38100" r="59055" b="8001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01040"/>
                        </a:xfrm>
                        <a:prstGeom prst="rect">
                          <a:avLst/>
                        </a:prstGeom>
                        <a:solidFill>
                          <a:srgbClr val="5B9BD5">
                            <a:lumMod val="90000"/>
                          </a:srgbClr>
                        </a:solidFill>
                        <a:ln>
                          <a:noFill/>
                          <a:headEnd/>
                          <a:tailEnd/>
                        </a:ln>
                        <a:effectLst>
                          <a:outerShdw blurRad="57150" dist="19050" dir="5400000" algn="ctr" rotWithShape="0">
                            <a:srgbClr val="000000">
                              <a:alpha val="63000"/>
                            </a:srgbClr>
                          </a:outerShdw>
                        </a:effectLst>
                      </wps:spPr>
                      <wps:txb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Прекращение рассмотрения дела</w:t>
                            </w:r>
                          </w:p>
                          <w:p w:rsidR="006E2B43" w:rsidRDefault="006E2B43" w:rsidP="006E2B43"/>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22" o:spid="_x0000_s1033" type="#_x0000_t202" style="position:absolute;left:0;text-align:left;margin-left:77.65pt;margin-top:299.95pt;width:128.85pt;height:55.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" fillcolor="#438ccf" stroked="f">
                <v:shadow on="t" color="black" opacity="41287f" offset="0,1.5pt"/>
                <v:textbox>
                  <w:txbxContent>
                    <w:p w:rsidR="006E2B43" w:rsidRDefault="006E2B43" w:rsidP="006E2B43">
                      <w:pPr>
                        <w:pStyle w:val="a4"/>
                        <w:spacing w:before="0" w:beforeAutospacing="0" w:after="0" w:afterAutospacing="0"/>
                        <w:jc w:val="center"/>
                        <w:textAlignment w:val="baseline"/>
                      </w:pPr>
                      <w:r>
                        <w:rPr>
                          <w:rFonts w:asciiTheme="minorHAnsi" w:hAnsi="Calibri" w:cstheme="minorBidi"/>
                          <w:color w:val="000000" w:themeColor="text1"/>
                          <w:kern w:val="24"/>
                        </w:rPr>
                        <w:t>Прекращение рассмотрения дела</w:t>
                      </w:r>
                    </w:p>
                    <w:p w:rsidR="006E2B43" w:rsidRDefault="006E2B43" w:rsidP="006E2B43"/>
                  </w:txbxContent>
                </v:textbox>
                <w10:wrap anchorx="page"/>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5638800</wp:posOffset>
                </wp:positionH>
                <wp:positionV relativeFrom="paragraph">
                  <wp:posOffset>3306445</wp:posOffset>
                </wp:positionV>
                <wp:extent cx="7620" cy="449580"/>
                <wp:effectExtent l="76200" t="0" r="68580" b="64770"/>
                <wp:wrapNone/>
                <wp:docPr id="19" name="Прямая со стрелкой 19"/>
                <wp:cNvGraphicFramePr/>
                <a:graphic xmlns:a="http://schemas.openxmlformats.org/drawingml/2006/main">
                  <a:graphicData uri="http://schemas.microsoft.com/office/word/2010/wordprocessingShape">
                    <wps:wsp>
                      <wps:cNvCnPr/>
                      <wps:spPr>
                        <a:xfrm flipH="1">
                          <a:off x="0" y="0"/>
                          <a:ext cx="7620" cy="4495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9E0C1" id="Прямая со стрелкой 19" o:spid="_x0000_s1026" type="#_x0000_t32" style="position:absolute;margin-left:444pt;margin-top:260.35pt;width:.6pt;height:3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" strokecolor="#5b9bd5" strokeweight=".5pt">
                <v:stroke endarrow="block" joinstyle="miter"/>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4154805</wp:posOffset>
                </wp:positionH>
                <wp:positionV relativeFrom="paragraph">
                  <wp:posOffset>2167890</wp:posOffset>
                </wp:positionV>
                <wp:extent cx="411480" cy="281940"/>
                <wp:effectExtent l="38100" t="0" r="26670" b="60960"/>
                <wp:wrapNone/>
                <wp:docPr id="10" name="Прямая со стрелкой 10"/>
                <wp:cNvGraphicFramePr/>
                <a:graphic xmlns:a="http://schemas.openxmlformats.org/drawingml/2006/main">
                  <a:graphicData uri="http://schemas.microsoft.com/office/word/2010/wordprocessingShape">
                    <wps:wsp>
                      <wps:cNvCnPr/>
                      <wps:spPr>
                        <a:xfrm flipH="1">
                          <a:off x="0" y="0"/>
                          <a:ext cx="41148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2044A" id="Прямая со стрелкой 10" o:spid="_x0000_s1026" type="#_x0000_t32" style="position:absolute;margin-left:327.15pt;margin-top:170.7pt;width:32.4pt;height:2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1436370</wp:posOffset>
                </wp:positionV>
                <wp:extent cx="3339465" cy="647700"/>
                <wp:effectExtent l="57150" t="38100" r="51435" b="762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647700"/>
                        </a:xfrm>
                        <a:prstGeom prst="rect">
                          <a:avLst/>
                        </a:prstGeom>
                        <a:solidFill>
                          <a:schemeClr val="accent1">
                            <a:lumMod val="90000"/>
                          </a:schemeClr>
                        </a:solidFill>
                        <a:ln>
                          <a:headEnd/>
                          <a:tailEnd/>
                        </a:ln>
                      </wps:spPr>
                      <wps:style>
                        <a:lnRef idx="0">
                          <a:schemeClr val="accent2"/>
                        </a:lnRef>
                        <a:fillRef idx="3">
                          <a:schemeClr val="accent2"/>
                        </a:fillRef>
                        <a:effectRef idx="3">
                          <a:schemeClr val="accent2"/>
                        </a:effectRef>
                        <a:fontRef idx="minor">
                          <a:schemeClr val="lt1"/>
                        </a:fontRef>
                      </wps:style>
                      <wps:txbx>
                        <w:txbxContent>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1. Антимонопольное дело не возбуждается.</w:t>
                            </w:r>
                          </w:p>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2. Лицо не подлежит привлечению к административной ответственности.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11" o:spid="_x0000_s1034" type="#_x0000_t202" style="position:absolute;left:0;text-align:left;margin-left:-31.05pt;margin-top:113.1pt;width:262.9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" fillcolor="#428bce [2884]" stroked="f">
                <v:shadow on="t" color="black" opacity="41287f" offset="0,1.5pt"/>
                <v:textbox>
                  <w:txbxContent>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1. Антимонопольное дело не возбуждается.</w:t>
                      </w:r>
                    </w:p>
                    <w:p w:rsidR="006E2B43" w:rsidRDefault="006E2B43" w:rsidP="006E2B43">
                      <w:pPr>
                        <w:pStyle w:val="a4"/>
                        <w:spacing w:before="0" w:beforeAutospacing="0" w:after="0" w:afterAutospacing="0"/>
                        <w:jc w:val="both"/>
                        <w:textAlignment w:val="baseline"/>
                      </w:pPr>
                      <w:r>
                        <w:rPr>
                          <w:rFonts w:asciiTheme="minorHAnsi" w:hAnsi="Calibri" w:cstheme="minorBidi"/>
                          <w:color w:val="000000" w:themeColor="text1"/>
                          <w:kern w:val="24"/>
                        </w:rPr>
                        <w:t xml:space="preserve">      2. Лицо не подлежит привлечению к административной ответственности.</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1289685</wp:posOffset>
                </wp:positionH>
                <wp:positionV relativeFrom="paragraph">
                  <wp:posOffset>1177290</wp:posOffset>
                </wp:positionV>
                <wp:extent cx="15240" cy="251460"/>
                <wp:effectExtent l="57150" t="0" r="60960" b="53340"/>
                <wp:wrapNone/>
                <wp:docPr id="8" name="Прямая со стрелкой 8"/>
                <wp:cNvGraphicFramePr/>
                <a:graphic xmlns:a="http://schemas.openxmlformats.org/drawingml/2006/main">
                  <a:graphicData uri="http://schemas.microsoft.com/office/word/2010/wordprocessingShape">
                    <wps:wsp>
                      <wps:cNvCnPr/>
                      <wps:spPr>
                        <a:xfrm>
                          <a:off x="0" y="0"/>
                          <a:ext cx="1524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4DA0E" id="Прямая со стрелкой 8" o:spid="_x0000_s1026" type="#_x0000_t32" style="position:absolute;margin-left:101.55pt;margin-top:92.7pt;width:1.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" strokecolor="#5b9bd5 [3204]" strokeweight=".5pt">
                <v:stroke endarrow="block" joinstyle="miter"/>
              </v:shape>
            </w:pict>
          </mc:Fallback>
        </mc:AlternateContent>
      </w: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ind w:left="720"/>
        <w:jc w:val="both"/>
        <w:rPr>
          <w:rFonts w:ascii="Times New Roman" w:hAnsi="Times New Roman" w:cs="Times New Roman"/>
          <w:b w:val="0"/>
          <w:bCs w:val="0"/>
          <w:sz w:val="28"/>
          <w:szCs w:val="28"/>
        </w:rPr>
      </w:pPr>
    </w:p>
    <w:p w:rsidR="00A25989" w:rsidRPr="00A25989" w:rsidRDefault="00A25989" w:rsidP="006E2B43">
      <w:pPr>
        <w:pStyle w:val="ConsPlusNormal"/>
        <w:ind w:left="720"/>
        <w:jc w:val="both"/>
        <w:rPr>
          <w:rFonts w:ascii="Times New Roman" w:hAnsi="Times New Roman" w:cs="Times New Roman"/>
          <w:b w:val="0"/>
          <w:bCs w:val="0"/>
          <w:sz w:val="28"/>
          <w:szCs w:val="28"/>
          <w:u w:val="single"/>
        </w:rPr>
      </w:pPr>
      <w:r w:rsidRPr="00A25989">
        <w:rPr>
          <w:rFonts w:ascii="Times New Roman" w:hAnsi="Times New Roman" w:cs="Times New Roman"/>
          <w:b w:val="0"/>
          <w:bCs w:val="0"/>
          <w:sz w:val="28"/>
          <w:szCs w:val="28"/>
          <w:u w:val="single"/>
        </w:rPr>
        <w:t xml:space="preserve">ФАС – орган предупредительного </w:t>
      </w:r>
      <w:r>
        <w:rPr>
          <w:rFonts w:ascii="Times New Roman" w:hAnsi="Times New Roman" w:cs="Times New Roman"/>
          <w:b w:val="0"/>
          <w:bCs w:val="0"/>
          <w:sz w:val="28"/>
          <w:szCs w:val="28"/>
          <w:u w:val="single"/>
        </w:rPr>
        <w:t>контроля. С введением института предупреждения:</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sz w:val="28"/>
          <w:szCs w:val="28"/>
        </w:rPr>
        <w:t>Бизнес</w:t>
      </w:r>
      <w:r w:rsidRPr="00A25989">
        <w:rPr>
          <w:rFonts w:ascii="Times New Roman" w:hAnsi="Times New Roman" w:cs="Times New Roman"/>
          <w:b w:val="0"/>
          <w:sz w:val="28"/>
          <w:szCs w:val="28"/>
        </w:rPr>
        <w:t xml:space="preserve"> получил возможность оперативно устранить нарушение законода</w:t>
      </w:r>
      <w:r w:rsidR="00A25989">
        <w:rPr>
          <w:rFonts w:ascii="Times New Roman" w:hAnsi="Times New Roman" w:cs="Times New Roman"/>
          <w:b w:val="0"/>
          <w:sz w:val="28"/>
          <w:szCs w:val="28"/>
        </w:rPr>
        <w:t>тельства без наложения штрафов.</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ФАС</w:t>
      </w:r>
      <w:r w:rsidRPr="00A25989">
        <w:rPr>
          <w:rFonts w:ascii="Times New Roman" w:hAnsi="Times New Roman" w:cs="Times New Roman"/>
          <w:b w:val="0"/>
          <w:sz w:val="28"/>
          <w:szCs w:val="28"/>
        </w:rPr>
        <w:t xml:space="preserve"> – возможность возбуждать дела только после отказа </w:t>
      </w:r>
      <w:proofErr w:type="spellStart"/>
      <w:r w:rsidRPr="00A25989">
        <w:rPr>
          <w:rFonts w:ascii="Times New Roman" w:hAnsi="Times New Roman" w:cs="Times New Roman"/>
          <w:b w:val="0"/>
          <w:sz w:val="28"/>
          <w:szCs w:val="28"/>
        </w:rPr>
        <w:t>хозсубъектов</w:t>
      </w:r>
      <w:proofErr w:type="spellEnd"/>
      <w:r w:rsidR="00A25989">
        <w:rPr>
          <w:rFonts w:ascii="Times New Roman" w:hAnsi="Times New Roman" w:cs="Times New Roman"/>
          <w:b w:val="0"/>
          <w:sz w:val="28"/>
          <w:szCs w:val="28"/>
        </w:rPr>
        <w:t xml:space="preserve"> </w:t>
      </w:r>
      <w:r w:rsidRPr="00A25989">
        <w:rPr>
          <w:rFonts w:ascii="Times New Roman" w:hAnsi="Times New Roman" w:cs="Times New Roman"/>
          <w:b w:val="0"/>
          <w:sz w:val="28"/>
          <w:szCs w:val="28"/>
        </w:rPr>
        <w:t>исполнять предупрежд</w:t>
      </w:r>
      <w:r w:rsidR="00A25989">
        <w:rPr>
          <w:rFonts w:ascii="Times New Roman" w:hAnsi="Times New Roman" w:cs="Times New Roman"/>
          <w:b w:val="0"/>
          <w:sz w:val="28"/>
          <w:szCs w:val="28"/>
        </w:rPr>
        <w:t>ения.</w:t>
      </w:r>
    </w:p>
    <w:p w:rsidR="00DD19AD" w:rsidRPr="00A25989" w:rsidRDefault="002C6EE8" w:rsidP="00A25989">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Потребители</w:t>
      </w:r>
      <w:r w:rsidRPr="00A25989">
        <w:rPr>
          <w:rFonts w:ascii="Times New Roman" w:hAnsi="Times New Roman" w:cs="Times New Roman"/>
          <w:b w:val="0"/>
          <w:sz w:val="28"/>
          <w:szCs w:val="28"/>
        </w:rPr>
        <w:t xml:space="preserve"> – возможность эффективно и</w:t>
      </w:r>
      <w:r w:rsidR="00A25989">
        <w:rPr>
          <w:rFonts w:ascii="Times New Roman" w:hAnsi="Times New Roman" w:cs="Times New Roman"/>
          <w:b w:val="0"/>
          <w:sz w:val="28"/>
          <w:szCs w:val="28"/>
        </w:rPr>
        <w:t xml:space="preserve"> оперативно защитить свои права.</w:t>
      </w:r>
    </w:p>
    <w:p w:rsidR="00A25989" w:rsidRPr="00A25989" w:rsidRDefault="002C6EE8" w:rsidP="00291BE5">
      <w:pPr>
        <w:pStyle w:val="ConsPlusNormal"/>
        <w:numPr>
          <w:ilvl w:val="0"/>
          <w:numId w:val="8"/>
        </w:numPr>
        <w:jc w:val="both"/>
        <w:rPr>
          <w:rFonts w:ascii="Times New Roman" w:hAnsi="Times New Roman" w:cs="Times New Roman"/>
          <w:b w:val="0"/>
          <w:sz w:val="28"/>
          <w:szCs w:val="28"/>
        </w:rPr>
      </w:pPr>
      <w:r w:rsidRPr="00A25989">
        <w:rPr>
          <w:rFonts w:ascii="Times New Roman" w:hAnsi="Times New Roman" w:cs="Times New Roman"/>
          <w:b w:val="0"/>
          <w:sz w:val="28"/>
          <w:szCs w:val="28"/>
        </w:rPr>
        <w:t xml:space="preserve"> </w:t>
      </w:r>
      <w:r w:rsidRPr="00A25989">
        <w:rPr>
          <w:rFonts w:ascii="Times New Roman" w:hAnsi="Times New Roman" w:cs="Times New Roman"/>
          <w:sz w:val="28"/>
          <w:szCs w:val="28"/>
        </w:rPr>
        <w:t>Для судов</w:t>
      </w:r>
      <w:r w:rsidRPr="00A25989">
        <w:rPr>
          <w:rFonts w:ascii="Times New Roman" w:hAnsi="Times New Roman" w:cs="Times New Roman"/>
          <w:b w:val="0"/>
          <w:sz w:val="28"/>
          <w:szCs w:val="28"/>
        </w:rPr>
        <w:t xml:space="preserve"> это означает резкое </w:t>
      </w:r>
      <w:r w:rsidR="00A25989" w:rsidRPr="00A25989">
        <w:rPr>
          <w:rFonts w:ascii="Times New Roman" w:hAnsi="Times New Roman" w:cs="Times New Roman"/>
          <w:b w:val="0"/>
          <w:sz w:val="28"/>
          <w:szCs w:val="28"/>
        </w:rPr>
        <w:t xml:space="preserve">сокращение количества рассматриваемых дел. </w:t>
      </w:r>
    </w:p>
    <w:p w:rsidR="00A25989" w:rsidRDefault="00A25989" w:rsidP="006E2B43">
      <w:pPr>
        <w:pStyle w:val="ConsPlusNormal"/>
        <w:ind w:left="720"/>
        <w:jc w:val="both"/>
        <w:rPr>
          <w:rFonts w:ascii="Times New Roman" w:hAnsi="Times New Roman" w:cs="Times New Roman"/>
          <w:b w:val="0"/>
          <w:bCs w:val="0"/>
          <w:sz w:val="28"/>
          <w:szCs w:val="28"/>
        </w:rPr>
      </w:pPr>
    </w:p>
    <w:p w:rsidR="00A25989" w:rsidRDefault="00A25989"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ConsPlusNormal"/>
        <w:numPr>
          <w:ilvl w:val="0"/>
          <w:numId w:val="1"/>
        </w:numPr>
        <w:jc w:val="both"/>
        <w:rPr>
          <w:rFonts w:ascii="Times New Roman" w:hAnsi="Times New Roman" w:cs="Times New Roman"/>
          <w:bCs w:val="0"/>
          <w:sz w:val="28"/>
          <w:szCs w:val="28"/>
        </w:rPr>
      </w:pPr>
      <w:r>
        <w:rPr>
          <w:rFonts w:ascii="Times New Roman" w:hAnsi="Times New Roman" w:cs="Times New Roman"/>
          <w:bCs w:val="0"/>
          <w:sz w:val="28"/>
          <w:szCs w:val="28"/>
        </w:rPr>
        <w:t>Порядок рассмотрения дел.</w:t>
      </w:r>
    </w:p>
    <w:p w:rsidR="006E2B43" w:rsidRDefault="006E2B43" w:rsidP="006E2B43">
      <w:pPr>
        <w:pStyle w:val="ConsPlusNormal"/>
        <w:ind w:firstLine="709"/>
        <w:jc w:val="both"/>
        <w:rPr>
          <w:rFonts w:ascii="Times New Roman" w:hAnsi="Times New Roman" w:cs="Times New Roman"/>
          <w:sz w:val="28"/>
          <w:szCs w:val="28"/>
        </w:rPr>
      </w:pPr>
    </w:p>
    <w:p w:rsidR="008F370F" w:rsidRDefault="008F370F" w:rsidP="006E2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по делу о нарушении антимонопольного законодательства:</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вводная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описательная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мотивировочная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 резолютивная часть</w:t>
      </w:r>
    </w:p>
    <w:p w:rsidR="008F370F" w:rsidRPr="008F370F" w:rsidRDefault="008F370F" w:rsidP="006E2B43">
      <w:pPr>
        <w:pStyle w:val="ConsPlusNormal"/>
        <w:ind w:firstLine="709"/>
        <w:jc w:val="both"/>
        <w:rPr>
          <w:rFonts w:ascii="Times New Roman" w:hAnsi="Times New Roman" w:cs="Times New Roman"/>
          <w:b w:val="0"/>
          <w:sz w:val="28"/>
          <w:szCs w:val="28"/>
        </w:rPr>
      </w:pPr>
      <w:r w:rsidRPr="008F370F">
        <w:rPr>
          <w:rFonts w:ascii="Times New Roman" w:hAnsi="Times New Roman" w:cs="Times New Roman"/>
          <w:b w:val="0"/>
          <w:sz w:val="28"/>
          <w:szCs w:val="28"/>
        </w:rPr>
        <w:t>Акты комиссии могут подписываться усиленной квалифицированной электронной подписью председателя комиссии и членов комиссии.</w:t>
      </w:r>
    </w:p>
    <w:p w:rsidR="008F370F" w:rsidRPr="008F370F" w:rsidRDefault="008F370F" w:rsidP="006E2B43">
      <w:pPr>
        <w:pStyle w:val="ConsPlusNormal"/>
        <w:ind w:firstLine="709"/>
        <w:jc w:val="both"/>
        <w:rPr>
          <w:rFonts w:ascii="Times New Roman" w:hAnsi="Times New Roman" w:cs="Times New Roman"/>
          <w:b w:val="0"/>
          <w:sz w:val="28"/>
          <w:szCs w:val="28"/>
        </w:rPr>
      </w:pPr>
    </w:p>
    <w:p w:rsidR="006E2B43" w:rsidRDefault="006E2B43" w:rsidP="006E2B43">
      <w:pPr>
        <w:pStyle w:val="ConsPlusNormal"/>
        <w:ind w:firstLine="709"/>
        <w:jc w:val="both"/>
        <w:rPr>
          <w:rFonts w:ascii="Times New Roman" w:hAnsi="Times New Roman" w:cs="Times New Roman"/>
          <w:bCs w:val="0"/>
          <w:sz w:val="28"/>
          <w:szCs w:val="28"/>
        </w:rPr>
      </w:pPr>
      <w:r>
        <w:rPr>
          <w:rFonts w:ascii="Times New Roman" w:hAnsi="Times New Roman" w:cs="Times New Roman"/>
          <w:sz w:val="28"/>
          <w:szCs w:val="28"/>
        </w:rPr>
        <w:t>Заключение об обстоятельствах дела (статья 48.1)</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u w:val="single"/>
        </w:rPr>
        <w:t xml:space="preserve">Перед окончанием рассмотрения дела </w:t>
      </w:r>
      <w:r>
        <w:rPr>
          <w:rFonts w:ascii="Times New Roman" w:hAnsi="Times New Roman" w:cs="Times New Roman"/>
          <w:b w:val="0"/>
          <w:sz w:val="28"/>
          <w:szCs w:val="28"/>
        </w:rPr>
        <w:t>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t>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E2B43" w:rsidRDefault="006E2B43" w:rsidP="006E2B43">
      <w:pPr>
        <w:pStyle w:val="ConsPlusNormal"/>
        <w:rPr>
          <w:rFonts w:ascii="Times New Roman" w:hAnsi="Times New Roman" w:cs="Times New Roman"/>
          <w:b w:val="0"/>
          <w:sz w:val="28"/>
          <w:szCs w:val="28"/>
        </w:rPr>
      </w:pPr>
      <w:r>
        <w:rPr>
          <w:rFonts w:ascii="Times New Roman" w:hAnsi="Times New Roman" w:cs="Times New Roman"/>
          <w:b w:val="0"/>
          <w:sz w:val="28"/>
          <w:szCs w:val="28"/>
        </w:rPr>
        <w:tab/>
        <w:t>1) фактические и иные обстоятельства дела, установленные комиссией;</w:t>
      </w:r>
    </w:p>
    <w:p w:rsidR="006E2B43" w:rsidRDefault="006E2B43" w:rsidP="006E2B43">
      <w:pPr>
        <w:pStyle w:val="ConsPlusNormal"/>
        <w:rPr>
          <w:rFonts w:ascii="Times New Roman" w:hAnsi="Times New Roman" w:cs="Times New Roman"/>
          <w:b w:val="0"/>
          <w:sz w:val="28"/>
          <w:szCs w:val="28"/>
        </w:rPr>
      </w:pPr>
      <w:r>
        <w:rPr>
          <w:rFonts w:ascii="Times New Roman" w:hAnsi="Times New Roman" w:cs="Times New Roman"/>
          <w:b w:val="0"/>
          <w:sz w:val="28"/>
          <w:szCs w:val="28"/>
        </w:rPr>
        <w:tab/>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p>
    <w:p w:rsidR="006E2B43" w:rsidRDefault="006E2B43" w:rsidP="006E2B43">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u w:val="single"/>
        </w:rPr>
        <w:t>В случае принятия заключения об обстоятельствах дела дело подлежит отложению.</w:t>
      </w:r>
    </w:p>
    <w:p w:rsidR="006E2B43" w:rsidRDefault="006E2B43" w:rsidP="006E2B43">
      <w:pPr>
        <w:pStyle w:val="ConsPlusNormal"/>
        <w:jc w:val="both"/>
        <w:rPr>
          <w:rFonts w:ascii="Times New Roman" w:hAnsi="Times New Roman" w:cs="Times New Roman"/>
          <w:b w:val="0"/>
          <w:bCs w:val="0"/>
          <w:sz w:val="28"/>
          <w:szCs w:val="28"/>
        </w:rPr>
      </w:pP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b/>
          <w:bCs/>
          <w:color w:val="000000" w:themeColor="text1"/>
          <w:kern w:val="24"/>
          <w:sz w:val="28"/>
          <w:szCs w:val="28"/>
        </w:rPr>
        <w:tab/>
        <w:t>Статья 45.1. Доказательства и доказывание по делу о нарушении антимонопольного законодательства</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Доказательства по делу о нарушении антимонопольного законодательства  - это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Доказательства по делу о нарушении антимонопольного законодательства: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письменные доказательства,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вещественные доказательства,</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пояснения лиц, участвующих в деле,</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lastRenderedPageBreak/>
        <w:t>пояснения лиц, располагающих сведениями о рассматриваемых комиссией обстоятельствах,</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заключения экспертов,</w:t>
      </w:r>
    </w:p>
    <w:p w:rsidR="006E2B43" w:rsidRDefault="006E2B43" w:rsidP="006E2B43">
      <w:pPr>
        <w:pStyle w:val="a5"/>
        <w:numPr>
          <w:ilvl w:val="0"/>
          <w:numId w:val="3"/>
        </w:numPr>
        <w:kinsoku w:val="0"/>
        <w:overflowPunct w:val="0"/>
        <w:spacing w:after="0" w:line="240" w:lineRule="auto"/>
        <w:jc w:val="both"/>
        <w:textAlignment w:val="baseline"/>
        <w:rPr>
          <w:rFonts w:ascii="Times New Roman" w:eastAsia="Times New Roman" w:hAnsi="Times New Roman" w:cs="Times New Roman"/>
          <w:sz w:val="28"/>
          <w:szCs w:val="28"/>
        </w:rPr>
      </w:pPr>
      <w:r>
        <w:rPr>
          <w:rFonts w:ascii="Times New Roman" w:eastAsia="MS PGothic" w:hAnsi="Times New Roman" w:cs="Times New Roman"/>
          <w:color w:val="000000" w:themeColor="text1"/>
          <w:kern w:val="24"/>
          <w:sz w:val="28"/>
          <w:szCs w:val="28"/>
        </w:rPr>
        <w:t>аудио- и видеозаписи, иные документы и материалы.</w:t>
      </w:r>
    </w:p>
    <w:p w:rsidR="006E2B43" w:rsidRDefault="006E2B43" w:rsidP="006E2B43">
      <w:pPr>
        <w:pStyle w:val="a4"/>
        <w:kinsoku w:val="0"/>
        <w:overflowPunct w:val="0"/>
        <w:spacing w:before="0" w:beforeAutospacing="0" w:after="0" w:afterAutospacing="0"/>
        <w:jc w:val="both"/>
        <w:textAlignment w:val="baseline"/>
        <w:rPr>
          <w:rFonts w:eastAsiaTheme="minorEastAsia"/>
          <w:sz w:val="28"/>
          <w:szCs w:val="28"/>
        </w:rPr>
      </w:pPr>
      <w:r>
        <w:rPr>
          <w:rFonts w:eastAsia="MS PGothic"/>
          <w:color w:val="000000" w:themeColor="text1"/>
          <w:kern w:val="24"/>
          <w:sz w:val="28"/>
          <w:szCs w:val="28"/>
        </w:rPr>
        <w:tab/>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Pr>
          <w:rFonts w:eastAsia="MS PGothic"/>
          <w:color w:val="000000" w:themeColor="text1"/>
          <w:kern w:val="24"/>
          <w:sz w:val="28"/>
          <w:szCs w:val="28"/>
        </w:rPr>
        <w:tab/>
        <w:t>Дано понятие письменных и вещественных доказательств.</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6E2B43" w:rsidRDefault="006E2B43" w:rsidP="006E2B43">
      <w:pPr>
        <w:pStyle w:val="a4"/>
        <w:numPr>
          <w:ilvl w:val="0"/>
          <w:numId w:val="1"/>
        </w:numPr>
        <w:kinsoku w:val="0"/>
        <w:overflowPunct w:val="0"/>
        <w:spacing w:before="0" w:beforeAutospacing="0" w:after="0" w:afterAutospacing="0"/>
        <w:jc w:val="both"/>
        <w:textAlignment w:val="baseline"/>
        <w:rPr>
          <w:b/>
          <w:sz w:val="28"/>
          <w:szCs w:val="28"/>
        </w:rPr>
      </w:pPr>
      <w:r>
        <w:rPr>
          <w:rFonts w:eastAsia="MS PGothic"/>
          <w:b/>
          <w:color w:val="000000" w:themeColor="text1"/>
          <w:kern w:val="24"/>
          <w:sz w:val="28"/>
          <w:szCs w:val="28"/>
        </w:rPr>
        <w:t>Ответственность органов власти</w:t>
      </w:r>
      <w:r>
        <w:rPr>
          <w:rFonts w:eastAsia="MS PGothic"/>
          <w:b/>
          <w:color w:val="000000" w:themeColor="text1"/>
          <w:kern w:val="24"/>
          <w:sz w:val="28"/>
          <w:szCs w:val="28"/>
        </w:rPr>
        <w:tab/>
      </w:r>
    </w:p>
    <w:p w:rsidR="006E2B43" w:rsidRDefault="006E2B43" w:rsidP="006E2B43">
      <w:pPr>
        <w:pStyle w:val="ConsPlusNormal"/>
        <w:ind w:left="720"/>
        <w:jc w:val="both"/>
        <w:rPr>
          <w:rFonts w:ascii="Times New Roman" w:hAnsi="Times New Roman" w:cs="Times New Roman"/>
          <w:b w:val="0"/>
          <w:bCs w:val="0"/>
          <w:sz w:val="28"/>
          <w:szCs w:val="28"/>
        </w:rPr>
      </w:pPr>
    </w:p>
    <w:p w:rsidR="006E2B43" w:rsidRDefault="006E2B43" w:rsidP="006E2B43">
      <w:pPr>
        <w:pStyle w:val="a4"/>
        <w:kinsoku w:val="0"/>
        <w:overflowPunct w:val="0"/>
        <w:spacing w:before="0" w:beforeAutospacing="0" w:after="0" w:afterAutospacing="0"/>
        <w:jc w:val="center"/>
        <w:textAlignment w:val="baseline"/>
        <w:rPr>
          <w:sz w:val="28"/>
          <w:szCs w:val="28"/>
        </w:rPr>
      </w:pPr>
      <w:r>
        <w:rPr>
          <w:rFonts w:eastAsia="MS PGothic"/>
          <w:b/>
          <w:bCs/>
          <w:color w:val="000000" w:themeColor="text1"/>
          <w:kern w:val="24"/>
          <w:sz w:val="28"/>
          <w:szCs w:val="28"/>
        </w:rPr>
        <w:t>Статья 14.9. Ограничение конкуренции органами власти, органами местного самоуправления</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 </w:t>
      </w:r>
      <w:r>
        <w:rPr>
          <w:rFonts w:eastAsia="MS PGothic"/>
          <w:color w:val="000000" w:themeColor="text1"/>
          <w:kern w:val="24"/>
          <w:sz w:val="28"/>
          <w:szCs w:val="28"/>
        </w:rPr>
        <w:tab/>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8" w:history="1">
        <w:r>
          <w:rPr>
            <w:rStyle w:val="a3"/>
            <w:rFonts w:eastAsia="MS PGothic"/>
            <w:color w:val="000000" w:themeColor="text1"/>
            <w:kern w:val="24"/>
            <w:sz w:val="28"/>
            <w:szCs w:val="28"/>
          </w:rPr>
          <w:t>частью 3 статьи 14.32</w:t>
        </w:r>
      </w:hyperlink>
      <w:r>
        <w:rPr>
          <w:rFonts w:eastAsia="MS PGothic"/>
          <w:color w:val="000000" w:themeColor="text1"/>
          <w:kern w:val="24"/>
          <w:sz w:val="28"/>
          <w:szCs w:val="28"/>
        </w:rPr>
        <w:t xml:space="preserve"> настоящего Кодекса, -</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 xml:space="preserve">влекут наложение административного штрафа на должностных лиц в размере от пятнадцати тысяч до </w:t>
      </w:r>
      <w:r>
        <w:rPr>
          <w:rFonts w:eastAsia="MS PGothic"/>
          <w:b/>
          <w:bCs/>
          <w:color w:val="C00000"/>
          <w:kern w:val="24"/>
          <w:sz w:val="28"/>
          <w:szCs w:val="28"/>
          <w:u w:val="single"/>
        </w:rPr>
        <w:t>пятидесяти</w:t>
      </w:r>
      <w:r>
        <w:rPr>
          <w:rFonts w:eastAsia="MS PGothic"/>
          <w:color w:val="C00000"/>
          <w:kern w:val="24"/>
          <w:sz w:val="28"/>
          <w:szCs w:val="28"/>
        </w:rPr>
        <w:t xml:space="preserve"> </w:t>
      </w:r>
      <w:r>
        <w:rPr>
          <w:rFonts w:eastAsia="MS PGothic"/>
          <w:color w:val="000000" w:themeColor="text1"/>
          <w:kern w:val="24"/>
          <w:sz w:val="28"/>
          <w:szCs w:val="28"/>
        </w:rPr>
        <w:t>тысяч рублей.</w:t>
      </w:r>
    </w:p>
    <w:p w:rsidR="006E2B43" w:rsidRDefault="006E2B43" w:rsidP="006E2B43">
      <w:pPr>
        <w:pStyle w:val="a4"/>
        <w:kinsoku w:val="0"/>
        <w:overflowPunct w:val="0"/>
        <w:spacing w:before="0" w:beforeAutospacing="0" w:after="0" w:afterAutospacing="0"/>
        <w:jc w:val="both"/>
        <w:textAlignment w:val="baseline"/>
        <w:rPr>
          <w:sz w:val="28"/>
          <w:szCs w:val="28"/>
        </w:rPr>
      </w:pPr>
      <w:r>
        <w:rPr>
          <w:rFonts w:eastAsia="MS PGothic"/>
          <w:color w:val="000000" w:themeColor="text1"/>
          <w:kern w:val="24"/>
          <w:sz w:val="28"/>
          <w:szCs w:val="28"/>
        </w:rPr>
        <w:tab/>
        <w:t>2. Действия должностных лиц, указанных в части 1 настоящей статьи, если такие должностные лица были ранее подвергнуты административному наказанию за аналогичное административное правонарушение, -</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Pr>
          <w:rFonts w:eastAsia="MS PGothic"/>
          <w:color w:val="000000" w:themeColor="text1"/>
          <w:kern w:val="24"/>
          <w:sz w:val="28"/>
          <w:szCs w:val="28"/>
        </w:rPr>
        <w:tab/>
        <w:t xml:space="preserve">влекут </w:t>
      </w:r>
      <w:r>
        <w:rPr>
          <w:rFonts w:eastAsia="MS PGothic"/>
          <w:b/>
          <w:bCs/>
          <w:color w:val="C00000"/>
          <w:kern w:val="24"/>
          <w:sz w:val="28"/>
          <w:szCs w:val="28"/>
          <w:u w:val="single"/>
        </w:rPr>
        <w:t>дисквалификацию</w:t>
      </w:r>
      <w:r>
        <w:rPr>
          <w:rFonts w:eastAsia="MS PGothic"/>
          <w:color w:val="000000" w:themeColor="text1"/>
          <w:kern w:val="24"/>
          <w:sz w:val="28"/>
          <w:szCs w:val="28"/>
        </w:rPr>
        <w:t xml:space="preserve"> на срок до трех лет. </w:t>
      </w:r>
    </w:p>
    <w:p w:rsidR="006E2B43" w:rsidRDefault="006E2B43" w:rsidP="006E2B43">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BC22D2" w:rsidRDefault="00BC22D2" w:rsidP="00BC22D2">
      <w:pPr>
        <w:pStyle w:val="a4"/>
        <w:numPr>
          <w:ilvl w:val="0"/>
          <w:numId w:val="1"/>
        </w:numPr>
        <w:kinsoku w:val="0"/>
        <w:overflowPunct w:val="0"/>
        <w:spacing w:before="0" w:beforeAutospacing="0" w:after="0" w:afterAutospacing="0"/>
        <w:jc w:val="both"/>
        <w:textAlignment w:val="baseline"/>
        <w:rPr>
          <w:b/>
          <w:sz w:val="28"/>
          <w:szCs w:val="28"/>
        </w:rPr>
      </w:pPr>
      <w:r w:rsidRPr="00BC22D2">
        <w:rPr>
          <w:b/>
          <w:sz w:val="28"/>
          <w:szCs w:val="28"/>
        </w:rPr>
        <w:t>Доминирование на рынке</w:t>
      </w:r>
    </w:p>
    <w:p w:rsidR="00BC22D2" w:rsidRPr="009B5FF2" w:rsidRDefault="00BC22D2" w:rsidP="009B5FF2">
      <w:pPr>
        <w:pStyle w:val="a4"/>
        <w:numPr>
          <w:ilvl w:val="0"/>
          <w:numId w:val="4"/>
        </w:numPr>
        <w:kinsoku w:val="0"/>
        <w:overflowPunct w:val="0"/>
        <w:spacing w:before="0" w:beforeAutospacing="0" w:after="0" w:afterAutospacing="0"/>
        <w:ind w:left="0" w:firstLine="709"/>
        <w:jc w:val="both"/>
        <w:textAlignment w:val="baseline"/>
        <w:rPr>
          <w:sz w:val="28"/>
          <w:szCs w:val="28"/>
        </w:rPr>
      </w:pPr>
      <w:r w:rsidRPr="009B5FF2">
        <w:rPr>
          <w:sz w:val="28"/>
          <w:szCs w:val="28"/>
        </w:rPr>
        <w:t xml:space="preserve">Исключена возможность </w:t>
      </w:r>
      <w:r w:rsidR="009B5FF2" w:rsidRPr="009B5FF2">
        <w:rPr>
          <w:sz w:val="28"/>
          <w:szCs w:val="28"/>
        </w:rPr>
        <w:t>признания доминирующим положения хозяйствующего субъекта, доля которого не превышает 35%, кроме случаев коллективного доминирования</w:t>
      </w:r>
      <w:r w:rsidR="00C40F76">
        <w:rPr>
          <w:sz w:val="28"/>
          <w:szCs w:val="28"/>
        </w:rPr>
        <w:t>.</w:t>
      </w:r>
    </w:p>
    <w:p w:rsidR="009B5FF2" w:rsidRPr="009B5FF2" w:rsidRDefault="009B5FF2" w:rsidP="009B5FF2">
      <w:pPr>
        <w:pStyle w:val="a4"/>
        <w:numPr>
          <w:ilvl w:val="0"/>
          <w:numId w:val="4"/>
        </w:numPr>
        <w:kinsoku w:val="0"/>
        <w:overflowPunct w:val="0"/>
        <w:spacing w:before="0" w:beforeAutospacing="0" w:after="0" w:afterAutospacing="0"/>
        <w:ind w:left="0" w:firstLine="709"/>
        <w:jc w:val="both"/>
        <w:textAlignment w:val="baseline"/>
        <w:rPr>
          <w:sz w:val="28"/>
          <w:szCs w:val="28"/>
        </w:rPr>
      </w:pPr>
      <w:r w:rsidRPr="009B5FF2">
        <w:rPr>
          <w:sz w:val="28"/>
          <w:szCs w:val="28"/>
        </w:rPr>
        <w:t xml:space="preserve">Уточнения в статье 10 Закона о защите конкуренции – запрещается злоупотребление доминирующим положением, если </w:t>
      </w:r>
    </w:p>
    <w:p w:rsidR="009B5FF2" w:rsidRPr="009B5FF2" w:rsidRDefault="009B5FF2" w:rsidP="009B5FF2">
      <w:pPr>
        <w:pStyle w:val="ConsPlusNormal"/>
        <w:ind w:firstLine="709"/>
        <w:jc w:val="both"/>
        <w:rPr>
          <w:rFonts w:ascii="Times New Roman" w:hAnsi="Times New Roman" w:cs="Times New Roman"/>
          <w:b w:val="0"/>
          <w:sz w:val="28"/>
          <w:szCs w:val="28"/>
        </w:rPr>
      </w:pPr>
      <w:r w:rsidRPr="009B5FF2">
        <w:rPr>
          <w:rFonts w:ascii="Times New Roman" w:hAnsi="Times New Roman" w:cs="Times New Roman"/>
          <w:b w:val="0"/>
          <w:sz w:val="28"/>
          <w:szCs w:val="28"/>
        </w:rPr>
        <w:t>- результатом является или может являться недопущение, ограничение, устранение конкуренции</w:t>
      </w:r>
      <w:r>
        <w:rPr>
          <w:rFonts w:ascii="Times New Roman" w:hAnsi="Times New Roman" w:cs="Times New Roman"/>
          <w:b w:val="0"/>
          <w:sz w:val="28"/>
          <w:szCs w:val="28"/>
        </w:rPr>
        <w:t>,</w:t>
      </w:r>
    </w:p>
    <w:p w:rsidR="009B5FF2" w:rsidRPr="009B5FF2" w:rsidRDefault="009B5FF2" w:rsidP="009B5FF2">
      <w:pPr>
        <w:pStyle w:val="ConsPlusNormal"/>
        <w:ind w:firstLine="709"/>
        <w:jc w:val="both"/>
        <w:rPr>
          <w:rFonts w:ascii="Times New Roman" w:hAnsi="Times New Roman" w:cs="Times New Roman"/>
          <w:color w:val="C00000"/>
          <w:sz w:val="28"/>
          <w:szCs w:val="28"/>
          <w:u w:val="single"/>
        </w:rPr>
      </w:pPr>
      <w:r w:rsidRPr="009B5FF2">
        <w:rPr>
          <w:rFonts w:ascii="Times New Roman" w:hAnsi="Times New Roman" w:cs="Times New Roman"/>
          <w:b w:val="0"/>
          <w:sz w:val="28"/>
          <w:szCs w:val="28"/>
        </w:rPr>
        <w:t xml:space="preserve">- результатом является или может являться ущемление интересов других лиц </w:t>
      </w:r>
      <w:r w:rsidRPr="009B5FF2">
        <w:rPr>
          <w:rFonts w:ascii="Times New Roman" w:hAnsi="Times New Roman" w:cs="Times New Roman"/>
          <w:color w:val="C00000"/>
          <w:sz w:val="28"/>
          <w:szCs w:val="28"/>
          <w:u w:val="single"/>
        </w:rPr>
        <w:t>(хозяйствующих субъектов) в сфере предпринимательской деятельности,</w:t>
      </w:r>
    </w:p>
    <w:p w:rsidR="009B5FF2" w:rsidRDefault="009B5FF2" w:rsidP="009B5FF2">
      <w:pPr>
        <w:pStyle w:val="ConsPlusNormal"/>
        <w:ind w:firstLine="709"/>
        <w:jc w:val="both"/>
        <w:rPr>
          <w:rFonts w:ascii="Times New Roman" w:hAnsi="Times New Roman" w:cs="Times New Roman"/>
          <w:color w:val="C00000"/>
          <w:sz w:val="28"/>
          <w:szCs w:val="28"/>
          <w:u w:val="single"/>
        </w:rPr>
      </w:pPr>
      <w:r w:rsidRPr="009B5FF2">
        <w:rPr>
          <w:rFonts w:ascii="Times New Roman" w:hAnsi="Times New Roman" w:cs="Times New Roman"/>
          <w:b w:val="0"/>
          <w:sz w:val="28"/>
          <w:szCs w:val="28"/>
        </w:rPr>
        <w:t xml:space="preserve">- результатом является или может являться ущемление интересов </w:t>
      </w:r>
      <w:r w:rsidRPr="009B5FF2">
        <w:rPr>
          <w:rFonts w:ascii="Times New Roman" w:hAnsi="Times New Roman" w:cs="Times New Roman"/>
          <w:color w:val="C00000"/>
          <w:sz w:val="28"/>
          <w:szCs w:val="28"/>
          <w:u w:val="single"/>
        </w:rPr>
        <w:t>неопределенного круга потребителей.</w:t>
      </w:r>
    </w:p>
    <w:p w:rsidR="009B5FF2" w:rsidRDefault="009B5FF2" w:rsidP="009B5FF2">
      <w:pPr>
        <w:pStyle w:val="ConsPlusNormal"/>
        <w:ind w:firstLine="709"/>
        <w:jc w:val="both"/>
        <w:rPr>
          <w:rFonts w:ascii="Times New Roman" w:hAnsi="Times New Roman" w:cs="Times New Roman"/>
          <w:b w:val="0"/>
          <w:sz w:val="28"/>
          <w:szCs w:val="28"/>
        </w:rPr>
      </w:pPr>
      <w:r w:rsidRPr="009B5FF2">
        <w:rPr>
          <w:rFonts w:ascii="Times New Roman" w:hAnsi="Times New Roman" w:cs="Times New Roman"/>
          <w:b w:val="0"/>
          <w:sz w:val="28"/>
          <w:szCs w:val="28"/>
        </w:rPr>
        <w:lastRenderedPageBreak/>
        <w:t xml:space="preserve">3) </w:t>
      </w:r>
      <w:r>
        <w:rPr>
          <w:rFonts w:ascii="Times New Roman" w:hAnsi="Times New Roman" w:cs="Times New Roman"/>
          <w:b w:val="0"/>
          <w:sz w:val="28"/>
          <w:szCs w:val="28"/>
        </w:rPr>
        <w:t>Упразднен реестр хозяйствующих субъектов, имеющих долю на рынке свыше 30 процентов</w:t>
      </w:r>
      <w:r w:rsidR="00C40F76">
        <w:rPr>
          <w:rFonts w:ascii="Times New Roman" w:hAnsi="Times New Roman" w:cs="Times New Roman"/>
          <w:b w:val="0"/>
          <w:sz w:val="28"/>
          <w:szCs w:val="28"/>
        </w:rPr>
        <w:t>.</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Полномочия Правительства РФ устанавливать </w:t>
      </w:r>
      <w:r w:rsidRPr="00C40F76">
        <w:rPr>
          <w:rFonts w:ascii="Times New Roman" w:hAnsi="Times New Roman" w:cs="Times New Roman"/>
          <w:color w:val="C00000"/>
          <w:sz w:val="28"/>
          <w:szCs w:val="28"/>
          <w:u w:val="single"/>
        </w:rPr>
        <w:t>Правила недискриминационного доступа</w:t>
      </w:r>
      <w:r w:rsidRPr="00C40F76">
        <w:rPr>
          <w:rFonts w:ascii="Times New Roman" w:hAnsi="Times New Roman" w:cs="Times New Roman"/>
          <w:b w:val="0"/>
          <w:color w:val="C00000"/>
          <w:sz w:val="28"/>
          <w:szCs w:val="28"/>
        </w:rPr>
        <w:t xml:space="preserve"> </w:t>
      </w:r>
      <w:r>
        <w:rPr>
          <w:rFonts w:ascii="Times New Roman" w:hAnsi="Times New Roman" w:cs="Times New Roman"/>
          <w:b w:val="0"/>
          <w:sz w:val="28"/>
          <w:szCs w:val="28"/>
        </w:rPr>
        <w:t>расширены. Совокупность условий:</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субъект занимает доминирующее положение и не является субъектом естественной монополии (СЕМ),</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доля субъекта на товарном рынке составляет более 70 процентов,</w:t>
      </w:r>
    </w:p>
    <w:p w:rsidR="00C40F76" w:rsidRDefault="00C40F76" w:rsidP="009B5FF2">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факт злоупотребления доминированием установлен вступившим в силу решением ФАС.</w:t>
      </w:r>
    </w:p>
    <w:p w:rsidR="00C40F76" w:rsidRDefault="00C40F76" w:rsidP="009B5FF2">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Правила недискриминационного доступа</w:t>
      </w:r>
      <w:r>
        <w:rPr>
          <w:rFonts w:ascii="Times New Roman" w:hAnsi="Times New Roman" w:cs="Times New Roman"/>
          <w:b w:val="0"/>
          <w:sz w:val="28"/>
          <w:szCs w:val="28"/>
        </w:rPr>
        <w:t xml:space="preserve"> к услугам финансовых организаций утверждаются ФАС по согласованию с ЦБ РФ.</w:t>
      </w:r>
    </w:p>
    <w:p w:rsidR="00C40F76" w:rsidRDefault="00C40F76" w:rsidP="009B5FF2">
      <w:pPr>
        <w:pStyle w:val="ConsPlusNormal"/>
        <w:ind w:firstLine="709"/>
        <w:jc w:val="both"/>
        <w:rPr>
          <w:rFonts w:ascii="Times New Roman" w:hAnsi="Times New Roman" w:cs="Times New Roman"/>
          <w:b w:val="0"/>
          <w:sz w:val="28"/>
          <w:szCs w:val="28"/>
        </w:rPr>
      </w:pPr>
    </w:p>
    <w:p w:rsidR="00C40F76" w:rsidRPr="00C40F76" w:rsidRDefault="00C40F76" w:rsidP="00C40F76">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7.  </w:t>
      </w:r>
      <w:r w:rsidRPr="00C40F76">
        <w:rPr>
          <w:rFonts w:ascii="Times New Roman" w:hAnsi="Times New Roman" w:cs="Times New Roman"/>
          <w:sz w:val="28"/>
          <w:szCs w:val="28"/>
        </w:rPr>
        <w:t>Правила недискриминационного доступа</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 1) перечень товаров, к которым предоставляется недискриминационный доступ;</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4) существенные условия договоров и (или) типовые договоры о предоставлении доступа к товарам;</w:t>
      </w:r>
    </w:p>
    <w:p w:rsidR="00C40F76" w:rsidRP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40F76" w:rsidRDefault="00C40F76" w:rsidP="00C40F76">
      <w:pPr>
        <w:pStyle w:val="ConsPlusNormal"/>
        <w:ind w:firstLine="709"/>
        <w:jc w:val="both"/>
        <w:rPr>
          <w:rFonts w:ascii="Times New Roman" w:hAnsi="Times New Roman" w:cs="Times New Roman"/>
          <w:b w:val="0"/>
          <w:sz w:val="28"/>
          <w:szCs w:val="28"/>
        </w:rPr>
      </w:pPr>
      <w:r w:rsidRPr="00C40F76">
        <w:rPr>
          <w:rFonts w:ascii="Times New Roman" w:hAnsi="Times New Roman" w:cs="Times New Roman"/>
          <w:b w:val="0"/>
          <w:sz w:val="28"/>
          <w:szCs w:val="28"/>
        </w:rPr>
        <w:t>Правила могут содержать условие об обязательной продаже товара на торгах.</w:t>
      </w:r>
    </w:p>
    <w:p w:rsidR="00C40F76" w:rsidRPr="00C40F76" w:rsidRDefault="00C40F76" w:rsidP="00C40F76">
      <w:pPr>
        <w:pStyle w:val="ConsPlusNormal"/>
        <w:jc w:val="both"/>
        <w:rPr>
          <w:rFonts w:ascii="Times New Roman" w:hAnsi="Times New Roman" w:cs="Times New Roman"/>
          <w:sz w:val="28"/>
          <w:szCs w:val="28"/>
        </w:rPr>
      </w:pPr>
    </w:p>
    <w:p w:rsidR="00C40F76" w:rsidRDefault="00C40F76" w:rsidP="00C40F76">
      <w:pPr>
        <w:pStyle w:val="ConsPlusNormal"/>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Антиконкурентные</w:t>
      </w:r>
      <w:proofErr w:type="spellEnd"/>
      <w:r>
        <w:rPr>
          <w:rFonts w:ascii="Times New Roman" w:hAnsi="Times New Roman" w:cs="Times New Roman"/>
          <w:sz w:val="28"/>
          <w:szCs w:val="28"/>
        </w:rPr>
        <w:t xml:space="preserve"> соглашения</w:t>
      </w:r>
    </w:p>
    <w:p w:rsidR="00C40F76" w:rsidRDefault="00C40F76" w:rsidP="00C40F76">
      <w:pPr>
        <w:pStyle w:val="ConsPlusNormal"/>
        <w:numPr>
          <w:ilvl w:val="0"/>
          <w:numId w:val="6"/>
        </w:numPr>
        <w:ind w:left="0" w:firstLine="720"/>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Из понятия «вертикальное соглашение» исключено положение о том, что </w:t>
      </w:r>
      <w:r w:rsidRPr="00C40F76">
        <w:rPr>
          <w:rFonts w:ascii="Times New Roman" w:hAnsi="Times New Roman" w:cs="Times New Roman"/>
          <w:color w:val="C00000"/>
          <w:sz w:val="28"/>
          <w:szCs w:val="28"/>
          <w:u w:val="single"/>
        </w:rPr>
        <w:t>агентский договор</w:t>
      </w:r>
      <w:r w:rsidRPr="00C40F76">
        <w:rPr>
          <w:rFonts w:ascii="Times New Roman" w:hAnsi="Times New Roman" w:cs="Times New Roman"/>
          <w:b w:val="0"/>
          <w:color w:val="C00000"/>
          <w:sz w:val="28"/>
          <w:szCs w:val="28"/>
        </w:rPr>
        <w:t xml:space="preserve"> </w:t>
      </w:r>
      <w:r w:rsidRPr="00C40F76">
        <w:rPr>
          <w:rFonts w:ascii="Times New Roman" w:hAnsi="Times New Roman" w:cs="Times New Roman"/>
          <w:b w:val="0"/>
          <w:sz w:val="28"/>
          <w:szCs w:val="28"/>
        </w:rPr>
        <w:t>не является «вертикальным соглашением»</w:t>
      </w:r>
      <w:r>
        <w:rPr>
          <w:rFonts w:ascii="Times New Roman" w:hAnsi="Times New Roman" w:cs="Times New Roman"/>
          <w:b w:val="0"/>
          <w:sz w:val="28"/>
          <w:szCs w:val="28"/>
        </w:rPr>
        <w:t>.</w:t>
      </w:r>
    </w:p>
    <w:p w:rsidR="00C40F76" w:rsidRDefault="00C40F76" w:rsidP="00C40F76">
      <w:pPr>
        <w:pStyle w:val="ConsPlusNormal"/>
        <w:numPr>
          <w:ilvl w:val="0"/>
          <w:numId w:val="6"/>
        </w:numPr>
        <w:ind w:left="0" w:firstLine="720"/>
        <w:jc w:val="both"/>
        <w:rPr>
          <w:rFonts w:ascii="Times New Roman" w:hAnsi="Times New Roman" w:cs="Times New Roman"/>
          <w:b w:val="0"/>
          <w:sz w:val="28"/>
          <w:szCs w:val="28"/>
        </w:rPr>
      </w:pPr>
      <w:r w:rsidRPr="00C40F76">
        <w:rPr>
          <w:rFonts w:ascii="Times New Roman" w:hAnsi="Times New Roman" w:cs="Times New Roman"/>
          <w:b w:val="0"/>
          <w:sz w:val="28"/>
          <w:szCs w:val="28"/>
        </w:rPr>
        <w:t xml:space="preserve">Введено понятие </w:t>
      </w:r>
      <w:r w:rsidRPr="00C40F76">
        <w:rPr>
          <w:rFonts w:ascii="Times New Roman" w:hAnsi="Times New Roman" w:cs="Times New Roman"/>
          <w:sz w:val="28"/>
          <w:szCs w:val="28"/>
          <w:u w:val="single"/>
        </w:rPr>
        <w:t>«картель покупателей»</w:t>
      </w:r>
      <w:r>
        <w:rPr>
          <w:rFonts w:ascii="Times New Roman" w:hAnsi="Times New Roman" w:cs="Times New Roman"/>
          <w:b w:val="0"/>
          <w:sz w:val="28"/>
          <w:szCs w:val="28"/>
        </w:rPr>
        <w:t xml:space="preserve"> </w:t>
      </w:r>
      <w:r w:rsidRPr="00C40F76">
        <w:rPr>
          <w:rFonts w:ascii="Times New Roman" w:hAnsi="Times New Roman" w:cs="Times New Roman"/>
          <w:b w:val="0"/>
          <w:sz w:val="28"/>
          <w:szCs w:val="28"/>
        </w:rPr>
        <w:t>-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приобретение товаров на одном товарном рынке</w:t>
      </w:r>
      <w:r>
        <w:rPr>
          <w:rFonts w:ascii="Times New Roman" w:hAnsi="Times New Roman" w:cs="Times New Roman"/>
          <w:b w:val="0"/>
          <w:sz w:val="28"/>
          <w:szCs w:val="28"/>
        </w:rPr>
        <w:t>.</w:t>
      </w:r>
    </w:p>
    <w:p w:rsidR="00C40F76" w:rsidRDefault="00C40F76" w:rsidP="00FF7C47">
      <w:pPr>
        <w:pStyle w:val="ConsPlusNormal"/>
        <w:numPr>
          <w:ilvl w:val="0"/>
          <w:numId w:val="6"/>
        </w:numPr>
        <w:ind w:left="0" w:firstLine="720"/>
        <w:jc w:val="both"/>
        <w:rPr>
          <w:rFonts w:ascii="Times New Roman" w:hAnsi="Times New Roman" w:cs="Times New Roman"/>
          <w:b w:val="0"/>
          <w:sz w:val="28"/>
          <w:szCs w:val="28"/>
        </w:rPr>
      </w:pPr>
      <w:r w:rsidRPr="00FF7C47">
        <w:rPr>
          <w:rFonts w:ascii="Times New Roman" w:hAnsi="Times New Roman" w:cs="Times New Roman"/>
          <w:b w:val="0"/>
          <w:sz w:val="28"/>
          <w:szCs w:val="28"/>
        </w:rPr>
        <w:lastRenderedPageBreak/>
        <w:t>Уточнены антимонопольные требования к торгам</w:t>
      </w:r>
      <w:r w:rsidR="00FF7C47" w:rsidRPr="00FF7C47">
        <w:rPr>
          <w:rFonts w:ascii="Times New Roman" w:hAnsi="Times New Roman" w:cs="Times New Roman"/>
          <w:b w:val="0"/>
          <w:sz w:val="28"/>
          <w:szCs w:val="28"/>
        </w:rPr>
        <w:t xml:space="preserve"> </w:t>
      </w:r>
      <w:r w:rsidRPr="00FF7C47">
        <w:rPr>
          <w:rFonts w:ascii="Times New Roman" w:hAnsi="Times New Roman" w:cs="Times New Roman"/>
          <w:b w:val="0"/>
          <w:sz w:val="28"/>
          <w:szCs w:val="28"/>
        </w:rPr>
        <w:t>- запрещается заключение соглашений между организаторами торгов и (или) заказчиками с участниками этих торгов</w:t>
      </w:r>
      <w:r w:rsidR="00FF7C47" w:rsidRPr="00FF7C47">
        <w:rPr>
          <w:rFonts w:ascii="Times New Roman" w:hAnsi="Times New Roman" w:cs="Times New Roman"/>
          <w:b w:val="0"/>
          <w:sz w:val="28"/>
          <w:szCs w:val="28"/>
        </w:rPr>
        <w:t xml:space="preserve"> </w:t>
      </w:r>
      <w:r w:rsidRPr="00FF7C47">
        <w:rPr>
          <w:rFonts w:ascii="Times New Roman" w:hAnsi="Times New Roman" w:cs="Times New Roman"/>
          <w:b w:val="0"/>
          <w:sz w:val="28"/>
          <w:szCs w:val="28"/>
        </w:rPr>
        <w:t>(частный случай координации действий участников торгов)</w:t>
      </w:r>
      <w:r w:rsidR="00FF7C47">
        <w:rPr>
          <w:rFonts w:ascii="Times New Roman" w:hAnsi="Times New Roman" w:cs="Times New Roman"/>
          <w:b w:val="0"/>
          <w:sz w:val="28"/>
          <w:szCs w:val="28"/>
        </w:rPr>
        <w:t>.</w:t>
      </w:r>
    </w:p>
    <w:p w:rsidR="00FF7C47" w:rsidRPr="00FF7C47" w:rsidRDefault="00FF7C47" w:rsidP="00FF7C47">
      <w:pPr>
        <w:pStyle w:val="ConsPlusNormal"/>
        <w:ind w:left="720"/>
        <w:jc w:val="both"/>
        <w:rPr>
          <w:rFonts w:ascii="Times New Roman" w:hAnsi="Times New Roman" w:cs="Times New Roman"/>
          <w:sz w:val="28"/>
          <w:szCs w:val="28"/>
        </w:rPr>
      </w:pPr>
    </w:p>
    <w:p w:rsidR="00FF7C47" w:rsidRDefault="00FF7C47" w:rsidP="00FF7C47">
      <w:pPr>
        <w:pStyle w:val="ConsPlusNormal"/>
        <w:numPr>
          <w:ilvl w:val="0"/>
          <w:numId w:val="5"/>
        </w:numPr>
        <w:jc w:val="both"/>
        <w:rPr>
          <w:rFonts w:ascii="Times New Roman" w:hAnsi="Times New Roman" w:cs="Times New Roman"/>
          <w:sz w:val="28"/>
          <w:szCs w:val="28"/>
        </w:rPr>
      </w:pPr>
      <w:r w:rsidRPr="00FF7C47">
        <w:rPr>
          <w:rFonts w:ascii="Times New Roman" w:hAnsi="Times New Roman" w:cs="Times New Roman"/>
          <w:sz w:val="28"/>
          <w:szCs w:val="28"/>
        </w:rPr>
        <w:t>Контроль экономической концентрации</w:t>
      </w:r>
    </w:p>
    <w:p w:rsidR="00FF7C47"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B65B44"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w:t>
      </w:r>
      <w:r>
        <w:rPr>
          <w:rFonts w:ascii="Times New Roman" w:hAnsi="Times New Roman" w:cs="Times New Roman"/>
          <w:b w:val="0"/>
          <w:sz w:val="28"/>
          <w:szCs w:val="28"/>
        </w:rPr>
        <w:t>нтимонопольного органа в сети «</w:t>
      </w:r>
      <w:r w:rsidRPr="00B65B44">
        <w:rPr>
          <w:rFonts w:ascii="Times New Roman" w:hAnsi="Times New Roman" w:cs="Times New Roman"/>
          <w:b w:val="0"/>
          <w:sz w:val="28"/>
          <w:szCs w:val="28"/>
        </w:rPr>
        <w:t>Интернет</w:t>
      </w:r>
      <w:r>
        <w:rPr>
          <w:rFonts w:ascii="Times New Roman" w:hAnsi="Times New Roman" w:cs="Times New Roman"/>
          <w:b w:val="0"/>
          <w:sz w:val="28"/>
          <w:szCs w:val="28"/>
        </w:rPr>
        <w:t>»</w:t>
      </w:r>
      <w:r w:rsidRPr="00B65B44">
        <w:rPr>
          <w:rFonts w:ascii="Times New Roman" w:hAnsi="Times New Roman" w:cs="Times New Roman"/>
          <w:b w:val="0"/>
          <w:sz w:val="28"/>
          <w:szCs w:val="28"/>
        </w:rPr>
        <w:t>.</w:t>
      </w:r>
    </w:p>
    <w:p w:rsidR="00B65B44" w:rsidRP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Лица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Антимонопольный орган принимает во внимание представленные информацию и документы.</w:t>
      </w:r>
    </w:p>
    <w:p w:rsidR="00B65B44" w:rsidRDefault="00B65B44" w:rsidP="00B65B44">
      <w:pPr>
        <w:pStyle w:val="ConsPlusNormal"/>
        <w:numPr>
          <w:ilvl w:val="0"/>
          <w:numId w:val="7"/>
        </w:numPr>
        <w:ind w:left="0" w:firstLine="709"/>
        <w:jc w:val="both"/>
        <w:rPr>
          <w:rFonts w:ascii="Times New Roman" w:hAnsi="Times New Roman" w:cs="Times New Roman"/>
          <w:b w:val="0"/>
          <w:sz w:val="28"/>
          <w:szCs w:val="28"/>
        </w:rPr>
      </w:pPr>
      <w:r w:rsidRPr="00B65B44">
        <w:rPr>
          <w:rFonts w:ascii="Times New Roman" w:hAnsi="Times New Roman" w:cs="Times New Roman"/>
          <w:b w:val="0"/>
          <w:sz w:val="28"/>
          <w:szCs w:val="28"/>
        </w:rPr>
        <w:t>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законом, до заключения соглашений вправе представить ходатайство о даче согласия на заключение соглашения в антимонопольный орган, который обязан рассмотреть это ходатайство.</w:t>
      </w:r>
    </w:p>
    <w:p w:rsidR="00B65B44" w:rsidRDefault="00B65B44" w:rsidP="00B65B44">
      <w:pPr>
        <w:pStyle w:val="ConsPlusNormal"/>
        <w:ind w:left="709"/>
        <w:jc w:val="both"/>
        <w:rPr>
          <w:rFonts w:ascii="Times New Roman" w:hAnsi="Times New Roman" w:cs="Times New Roman"/>
          <w:b w:val="0"/>
          <w:sz w:val="28"/>
          <w:szCs w:val="28"/>
        </w:rPr>
      </w:pPr>
    </w:p>
    <w:p w:rsidR="00B65B44" w:rsidRDefault="00B65B44" w:rsidP="00B65B44">
      <w:pPr>
        <w:pStyle w:val="ConsPlusNormal"/>
        <w:numPr>
          <w:ilvl w:val="0"/>
          <w:numId w:val="5"/>
        </w:numPr>
        <w:jc w:val="both"/>
        <w:rPr>
          <w:rFonts w:ascii="Times New Roman" w:hAnsi="Times New Roman" w:cs="Times New Roman"/>
          <w:sz w:val="28"/>
          <w:szCs w:val="28"/>
        </w:rPr>
      </w:pPr>
      <w:r w:rsidRPr="00B65B44">
        <w:rPr>
          <w:rFonts w:ascii="Times New Roman" w:hAnsi="Times New Roman" w:cs="Times New Roman"/>
          <w:sz w:val="28"/>
          <w:szCs w:val="28"/>
        </w:rPr>
        <w:t xml:space="preserve"> Недобросовестная конкуренция</w:t>
      </w:r>
    </w:p>
    <w:p w:rsidR="00B65B44" w:rsidRDefault="00B65B44" w:rsidP="00B65B44">
      <w:pPr>
        <w:pStyle w:val="ConsPlusNormal"/>
        <w:ind w:left="720"/>
        <w:jc w:val="both"/>
        <w:rPr>
          <w:rFonts w:ascii="Times New Roman" w:hAnsi="Times New Roman" w:cs="Times New Roman"/>
          <w:sz w:val="28"/>
          <w:szCs w:val="28"/>
        </w:rPr>
      </w:pPr>
    </w:p>
    <w:tbl>
      <w:tblPr>
        <w:tblStyle w:val="a6"/>
        <w:tblW w:w="0" w:type="auto"/>
        <w:tblInd w:w="0" w:type="dxa"/>
        <w:tblLook w:val="04A0" w:firstRow="1" w:lastRow="0" w:firstColumn="1" w:lastColumn="0" w:noHBand="0" w:noVBand="1"/>
      </w:tblPr>
      <w:tblGrid>
        <w:gridCol w:w="4672"/>
        <w:gridCol w:w="4673"/>
      </w:tblGrid>
      <w:tr w:rsidR="00B65B44" w:rsidTr="00B65B44">
        <w:tc>
          <w:tcPr>
            <w:tcW w:w="4672" w:type="dxa"/>
          </w:tcPr>
          <w:p w:rsidR="00B65B44" w:rsidRPr="00B65B44" w:rsidRDefault="00B65B44" w:rsidP="00B65B44">
            <w:pPr>
              <w:pStyle w:val="ConsPlusNormal"/>
              <w:jc w:val="center"/>
              <w:rPr>
                <w:rFonts w:ascii="Times New Roman" w:hAnsi="Times New Roman" w:cs="Times New Roman"/>
                <w:sz w:val="28"/>
                <w:szCs w:val="28"/>
              </w:rPr>
            </w:pPr>
            <w:r w:rsidRPr="00B65B44">
              <w:rPr>
                <w:rFonts w:ascii="Times New Roman" w:hAnsi="Times New Roman" w:cs="Times New Roman"/>
                <w:sz w:val="28"/>
                <w:szCs w:val="28"/>
              </w:rPr>
              <w:t>Действующая редакция ст. 14</w:t>
            </w:r>
          </w:p>
        </w:tc>
        <w:tc>
          <w:tcPr>
            <w:tcW w:w="4673" w:type="dxa"/>
          </w:tcPr>
          <w:p w:rsidR="00B65B44" w:rsidRPr="00B65B44" w:rsidRDefault="00B65B44" w:rsidP="00B65B44">
            <w:pPr>
              <w:pStyle w:val="ConsPlusNormal"/>
              <w:jc w:val="center"/>
              <w:rPr>
                <w:rFonts w:ascii="Times New Roman" w:hAnsi="Times New Roman" w:cs="Times New Roman"/>
                <w:sz w:val="28"/>
                <w:szCs w:val="28"/>
              </w:rPr>
            </w:pPr>
            <w:r w:rsidRPr="00B65B44">
              <w:rPr>
                <w:rFonts w:ascii="Times New Roman" w:hAnsi="Times New Roman" w:cs="Times New Roman"/>
                <w:sz w:val="28"/>
                <w:szCs w:val="28"/>
              </w:rPr>
              <w:t>«Четвертый антимонопольный пакет»</w:t>
            </w:r>
          </w:p>
        </w:tc>
      </w:tr>
      <w:tr w:rsidR="00B65B44" w:rsidTr="00B65B44">
        <w:tc>
          <w:tcPr>
            <w:tcW w:w="4672" w:type="dxa"/>
          </w:tcPr>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1. Распространение ложных, неточных или искаженных сведений                                                                    2. Введение в заблуждение в отношении товара или производителя</w:t>
            </w: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3. Некорректное сравнение субъектов своих товаров с товарами конкурента                                  </w:t>
            </w:r>
            <w:r>
              <w:rPr>
                <w:rFonts w:ascii="Times New Roman" w:hAnsi="Times New Roman" w:cs="Times New Roman"/>
                <w:b w:val="0"/>
                <w:sz w:val="28"/>
                <w:szCs w:val="28"/>
              </w:rPr>
              <w:t xml:space="preserve">         </w:t>
            </w:r>
            <w:r w:rsidRPr="00B65B4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65B44">
              <w:rPr>
                <w:rFonts w:ascii="Times New Roman" w:hAnsi="Times New Roman" w:cs="Times New Roman"/>
                <w:b w:val="0"/>
                <w:sz w:val="28"/>
                <w:szCs w:val="28"/>
              </w:rPr>
              <w:t>4. Введение в оборот товара, если при этом незаконно использовались результаты ИД и средства индивидуализации</w:t>
            </w:r>
          </w:p>
          <w:p w:rsidR="00B65B44" w:rsidRDefault="00B65B44" w:rsidP="00B65B44">
            <w:pPr>
              <w:pStyle w:val="ConsPlusNormal"/>
              <w:jc w:val="both"/>
              <w:rPr>
                <w:rFonts w:ascii="Times New Roman" w:hAnsi="Times New Roman" w:cs="Times New Roman"/>
                <w:b w:val="0"/>
                <w:sz w:val="28"/>
                <w:szCs w:val="28"/>
              </w:rPr>
            </w:pPr>
          </w:p>
          <w:p w:rsidR="00A25989"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5. Незаконное получение, использование, разглашение информации, составляющей тайну     </w:t>
            </w:r>
            <w:r w:rsidRPr="00B65B44">
              <w:rPr>
                <w:rFonts w:ascii="Times New Roman" w:hAnsi="Times New Roman" w:cs="Times New Roman"/>
                <w:b w:val="0"/>
                <w:sz w:val="28"/>
                <w:szCs w:val="28"/>
              </w:rPr>
              <w:lastRenderedPageBreak/>
              <w:t xml:space="preserve">6. Незаконное приобретение и использование исключительного права на средства индивидуализации                                             </w:t>
            </w:r>
          </w:p>
          <w:p w:rsidR="00A25989" w:rsidRDefault="00A25989" w:rsidP="00B65B44">
            <w:pPr>
              <w:pStyle w:val="ConsPlusNormal"/>
              <w:jc w:val="both"/>
              <w:rPr>
                <w:rFonts w:ascii="Times New Roman" w:hAnsi="Times New Roman" w:cs="Times New Roman"/>
                <w:b w:val="0"/>
                <w:sz w:val="28"/>
                <w:szCs w:val="28"/>
              </w:rPr>
            </w:pPr>
          </w:p>
          <w:p w:rsidR="00A25989" w:rsidRDefault="00A25989" w:rsidP="00B65B44">
            <w:pPr>
              <w:pStyle w:val="ConsPlusNormal"/>
              <w:jc w:val="both"/>
              <w:rPr>
                <w:rFonts w:ascii="Times New Roman" w:hAnsi="Times New Roman" w:cs="Times New Roman"/>
                <w:b w:val="0"/>
                <w:sz w:val="28"/>
                <w:szCs w:val="28"/>
              </w:rPr>
            </w:pPr>
          </w:p>
          <w:p w:rsidR="00A25989" w:rsidRDefault="00A25989" w:rsidP="00B65B44">
            <w:pPr>
              <w:pStyle w:val="ConsPlusNormal"/>
              <w:jc w:val="both"/>
              <w:rPr>
                <w:rFonts w:ascii="Times New Roman" w:hAnsi="Times New Roman" w:cs="Times New Roman"/>
                <w:b w:val="0"/>
                <w:sz w:val="28"/>
                <w:szCs w:val="28"/>
              </w:rPr>
            </w:pPr>
          </w:p>
          <w:p w:rsidR="00B65B44" w:rsidRDefault="00B65B44" w:rsidP="00B65B44">
            <w:pPr>
              <w:pStyle w:val="ConsPlusNormal"/>
              <w:jc w:val="both"/>
              <w:rPr>
                <w:rFonts w:ascii="Times New Roman" w:hAnsi="Times New Roman" w:cs="Times New Roman"/>
                <w:sz w:val="28"/>
                <w:szCs w:val="28"/>
              </w:rPr>
            </w:pPr>
            <w:r w:rsidRPr="00B65B44">
              <w:rPr>
                <w:rFonts w:ascii="Times New Roman" w:hAnsi="Times New Roman" w:cs="Times New Roman"/>
                <w:b w:val="0"/>
                <w:sz w:val="28"/>
                <w:szCs w:val="28"/>
              </w:rPr>
              <w:t>7. Иные формы недобросовестной конкуренции</w:t>
            </w:r>
          </w:p>
        </w:tc>
        <w:tc>
          <w:tcPr>
            <w:tcW w:w="4673" w:type="dxa"/>
          </w:tcPr>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lastRenderedPageBreak/>
              <w:t>14.1. Дискредитация</w:t>
            </w:r>
          </w:p>
          <w:p w:rsidR="00B65B44" w:rsidRPr="00B65B44" w:rsidRDefault="00B65B44" w:rsidP="00B65B44">
            <w:pPr>
              <w:pStyle w:val="ConsPlusNormal"/>
              <w:jc w:val="both"/>
              <w:rPr>
                <w:rFonts w:ascii="Times New Roman" w:hAnsi="Times New Roman" w:cs="Times New Roman"/>
                <w:b w:val="0"/>
                <w:sz w:val="28"/>
                <w:szCs w:val="28"/>
              </w:rPr>
            </w:pP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14.2. Введение в заблуждение </w:t>
            </w:r>
            <w:r w:rsidRPr="00A25989">
              <w:rPr>
                <w:rFonts w:ascii="Times New Roman" w:hAnsi="Times New Roman" w:cs="Times New Roman"/>
                <w:sz w:val="28"/>
                <w:szCs w:val="28"/>
              </w:rPr>
              <w:t>(детализировано)</w:t>
            </w:r>
          </w:p>
          <w:p w:rsidR="00B65B44" w:rsidRPr="00B65B44" w:rsidRDefault="00B65B44" w:rsidP="00B65B44">
            <w:pPr>
              <w:pStyle w:val="ConsPlusNormal"/>
              <w:jc w:val="both"/>
              <w:rPr>
                <w:rFonts w:ascii="Times New Roman" w:hAnsi="Times New Roman" w:cs="Times New Roman"/>
                <w:b w:val="0"/>
                <w:sz w:val="28"/>
                <w:szCs w:val="28"/>
              </w:rPr>
            </w:pPr>
          </w:p>
          <w:p w:rsidR="00B65B44" w:rsidRP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 xml:space="preserve">14.3. Некорректное сравнение </w:t>
            </w:r>
            <w:r w:rsidRPr="00A25989">
              <w:rPr>
                <w:rFonts w:ascii="Times New Roman" w:hAnsi="Times New Roman" w:cs="Times New Roman"/>
                <w:sz w:val="28"/>
                <w:szCs w:val="28"/>
              </w:rPr>
              <w:t>(детализировано)</w:t>
            </w:r>
          </w:p>
          <w:p w:rsidR="00B65B44" w:rsidRPr="00B65B44" w:rsidRDefault="00B65B44" w:rsidP="00B65B44">
            <w:pPr>
              <w:pStyle w:val="ConsPlusNormal"/>
              <w:jc w:val="both"/>
              <w:rPr>
                <w:rFonts w:ascii="Times New Roman" w:hAnsi="Times New Roman" w:cs="Times New Roman"/>
                <w:b w:val="0"/>
                <w:sz w:val="28"/>
                <w:szCs w:val="28"/>
              </w:rPr>
            </w:pPr>
          </w:p>
          <w:p w:rsidR="00B65B44" w:rsidRPr="00A25989" w:rsidRDefault="00B65B44" w:rsidP="00B65B44">
            <w:pPr>
              <w:pStyle w:val="ConsPlusNormal"/>
              <w:jc w:val="both"/>
              <w:rPr>
                <w:rFonts w:ascii="Times New Roman" w:hAnsi="Times New Roman" w:cs="Times New Roman"/>
                <w:sz w:val="28"/>
                <w:szCs w:val="28"/>
              </w:rPr>
            </w:pPr>
            <w:r w:rsidRPr="00B65B44">
              <w:rPr>
                <w:rFonts w:ascii="Times New Roman" w:hAnsi="Times New Roman" w:cs="Times New Roman"/>
                <w:b w:val="0"/>
                <w:sz w:val="28"/>
                <w:szCs w:val="28"/>
              </w:rPr>
              <w:t xml:space="preserve">14.5. Введение в оборот товара, если при этом незаконно использовались результаты ИД и средства индивидуализации  </w:t>
            </w:r>
            <w:r w:rsidRPr="00A25989">
              <w:rPr>
                <w:rFonts w:ascii="Times New Roman" w:hAnsi="Times New Roman" w:cs="Times New Roman"/>
                <w:sz w:val="28"/>
                <w:szCs w:val="28"/>
                <w:u w:val="single"/>
              </w:rPr>
              <w:t>(включая ноу-хау)</w:t>
            </w:r>
          </w:p>
          <w:p w:rsidR="00B65B44" w:rsidRDefault="00B65B44" w:rsidP="00B65B44">
            <w:pPr>
              <w:pStyle w:val="ConsPlusNormal"/>
              <w:jc w:val="both"/>
              <w:rPr>
                <w:rFonts w:ascii="Times New Roman" w:hAnsi="Times New Roman" w:cs="Times New Roman"/>
                <w:b w:val="0"/>
                <w:sz w:val="28"/>
                <w:szCs w:val="28"/>
              </w:rPr>
            </w:pPr>
            <w:r w:rsidRPr="00B65B44">
              <w:rPr>
                <w:rFonts w:ascii="Times New Roman" w:hAnsi="Times New Roman" w:cs="Times New Roman"/>
                <w:b w:val="0"/>
                <w:sz w:val="28"/>
                <w:szCs w:val="28"/>
              </w:rPr>
              <w:t>14.7. Незаконное получение, использование, разглашение информации, составляющей тайну</w:t>
            </w:r>
          </w:p>
          <w:p w:rsidR="00A25989" w:rsidRPr="00A25989" w:rsidRDefault="00A25989" w:rsidP="00A25989">
            <w:pPr>
              <w:pStyle w:val="ConsPlusNormal"/>
              <w:jc w:val="both"/>
              <w:rPr>
                <w:rFonts w:ascii="Times New Roman" w:hAnsi="Times New Roman" w:cs="Times New Roman"/>
                <w:b w:val="0"/>
                <w:sz w:val="28"/>
                <w:szCs w:val="28"/>
              </w:rPr>
            </w:pPr>
            <w:r w:rsidRPr="00A25989">
              <w:rPr>
                <w:rFonts w:ascii="Times New Roman" w:hAnsi="Times New Roman" w:cs="Times New Roman"/>
                <w:b w:val="0"/>
                <w:sz w:val="28"/>
                <w:szCs w:val="28"/>
              </w:rPr>
              <w:lastRenderedPageBreak/>
              <w:t xml:space="preserve">14.4. Незаконное приобретение и использование исключительного права на средства индивидуализации </w:t>
            </w:r>
            <w:r w:rsidRPr="00A25989">
              <w:rPr>
                <w:rFonts w:ascii="Times New Roman" w:hAnsi="Times New Roman" w:cs="Times New Roman"/>
                <w:sz w:val="28"/>
                <w:szCs w:val="28"/>
                <w:u w:val="single"/>
              </w:rPr>
              <w:t>(детализировано)</w:t>
            </w:r>
          </w:p>
          <w:p w:rsidR="00A25989" w:rsidRPr="00A25989" w:rsidRDefault="00A25989" w:rsidP="00A25989">
            <w:pPr>
              <w:pStyle w:val="ConsPlusNormal"/>
              <w:jc w:val="both"/>
              <w:rPr>
                <w:rFonts w:ascii="Times New Roman" w:hAnsi="Times New Roman" w:cs="Times New Roman"/>
                <w:b w:val="0"/>
                <w:sz w:val="28"/>
                <w:szCs w:val="28"/>
              </w:rPr>
            </w:pPr>
            <w:r w:rsidRPr="00A25989">
              <w:rPr>
                <w:rFonts w:ascii="Times New Roman" w:hAnsi="Times New Roman" w:cs="Times New Roman"/>
                <w:b w:val="0"/>
                <w:sz w:val="28"/>
                <w:szCs w:val="28"/>
              </w:rPr>
              <w:t>14.6.     Создание смешения</w:t>
            </w:r>
          </w:p>
          <w:p w:rsidR="00A25989" w:rsidRPr="00B65B44" w:rsidRDefault="00A25989" w:rsidP="00B65B44">
            <w:pPr>
              <w:pStyle w:val="ConsPlusNormal"/>
              <w:jc w:val="both"/>
              <w:rPr>
                <w:rFonts w:ascii="Times New Roman" w:hAnsi="Times New Roman" w:cs="Times New Roman"/>
                <w:b w:val="0"/>
                <w:sz w:val="28"/>
                <w:szCs w:val="28"/>
              </w:rPr>
            </w:pPr>
          </w:p>
          <w:p w:rsidR="00B65B44" w:rsidRDefault="00A25989" w:rsidP="00A25989">
            <w:pPr>
              <w:pStyle w:val="ConsPlusNormal"/>
              <w:jc w:val="both"/>
              <w:rPr>
                <w:rFonts w:ascii="Times New Roman" w:hAnsi="Times New Roman" w:cs="Times New Roman"/>
                <w:sz w:val="28"/>
                <w:szCs w:val="28"/>
              </w:rPr>
            </w:pPr>
            <w:r w:rsidRPr="00A25989">
              <w:rPr>
                <w:rFonts w:ascii="Times New Roman" w:hAnsi="Times New Roman" w:cs="Times New Roman"/>
                <w:b w:val="0"/>
                <w:sz w:val="28"/>
                <w:szCs w:val="28"/>
              </w:rPr>
              <w:t>14.8. Иные формы недобросовестной конкуренции</w:t>
            </w:r>
          </w:p>
        </w:tc>
      </w:tr>
    </w:tbl>
    <w:p w:rsidR="00FF7C47" w:rsidRPr="00FF7C47" w:rsidRDefault="00FF7C47" w:rsidP="00FF7C47">
      <w:pPr>
        <w:pStyle w:val="ConsPlusNormal"/>
        <w:ind w:left="720"/>
        <w:jc w:val="both"/>
        <w:rPr>
          <w:rFonts w:ascii="Times New Roman" w:hAnsi="Times New Roman" w:cs="Times New Roman"/>
          <w:b w:val="0"/>
          <w:sz w:val="28"/>
          <w:szCs w:val="28"/>
        </w:rPr>
      </w:pPr>
    </w:p>
    <w:p w:rsidR="009B5FF2" w:rsidRPr="008F370F" w:rsidRDefault="00A25989" w:rsidP="00A25989">
      <w:pPr>
        <w:pStyle w:val="ConsPlusNormal"/>
        <w:numPr>
          <w:ilvl w:val="0"/>
          <w:numId w:val="5"/>
        </w:numPr>
        <w:jc w:val="both"/>
        <w:rPr>
          <w:rFonts w:ascii="Times New Roman" w:hAnsi="Times New Roman" w:cs="Times New Roman"/>
          <w:sz w:val="28"/>
          <w:szCs w:val="28"/>
          <w:u w:val="single"/>
        </w:rPr>
      </w:pPr>
      <w:r w:rsidRPr="00A25989">
        <w:rPr>
          <w:rFonts w:ascii="Times New Roman" w:hAnsi="Times New Roman" w:cs="Times New Roman"/>
          <w:sz w:val="28"/>
          <w:szCs w:val="28"/>
        </w:rPr>
        <w:t xml:space="preserve"> Либерализация законодательства</w:t>
      </w:r>
    </w:p>
    <w:p w:rsidR="008F370F" w:rsidRPr="00A25989" w:rsidRDefault="008F370F" w:rsidP="008F370F">
      <w:pPr>
        <w:pStyle w:val="ConsPlusNormal"/>
        <w:ind w:left="720"/>
        <w:jc w:val="both"/>
        <w:rPr>
          <w:rFonts w:ascii="Times New Roman" w:hAnsi="Times New Roman" w:cs="Times New Roman"/>
          <w:sz w:val="28"/>
          <w:szCs w:val="28"/>
          <w:u w:val="single"/>
        </w:rPr>
      </w:pPr>
    </w:p>
    <w:p w:rsidR="00A25989" w:rsidRPr="008F370F" w:rsidRDefault="008F370F" w:rsidP="008F370F">
      <w:pPr>
        <w:pStyle w:val="ConsPlusNormal"/>
        <w:numPr>
          <w:ilvl w:val="0"/>
          <w:numId w:val="9"/>
        </w:numPr>
        <w:jc w:val="both"/>
        <w:rPr>
          <w:rFonts w:ascii="Times New Roman" w:hAnsi="Times New Roman" w:cs="Times New Roman"/>
          <w:b w:val="0"/>
          <w:sz w:val="28"/>
          <w:szCs w:val="28"/>
          <w:u w:val="single"/>
        </w:rPr>
      </w:pPr>
      <w:r w:rsidRPr="008F370F">
        <w:rPr>
          <w:rFonts w:ascii="Times New Roman" w:hAnsi="Times New Roman" w:cs="Times New Roman"/>
          <w:b w:val="0"/>
          <w:sz w:val="28"/>
          <w:szCs w:val="28"/>
        </w:rPr>
        <w:t>Определяется правовой статус Президиума ФАС России</w:t>
      </w:r>
    </w:p>
    <w:p w:rsidR="008F370F" w:rsidRPr="008F370F" w:rsidRDefault="008F370F" w:rsidP="008F370F">
      <w:pPr>
        <w:pStyle w:val="ConsPlusNormal"/>
        <w:numPr>
          <w:ilvl w:val="0"/>
          <w:numId w:val="9"/>
        </w:numPr>
        <w:jc w:val="both"/>
        <w:rPr>
          <w:rFonts w:ascii="Times New Roman" w:hAnsi="Times New Roman" w:cs="Times New Roman"/>
          <w:b w:val="0"/>
          <w:sz w:val="28"/>
          <w:szCs w:val="28"/>
        </w:rPr>
      </w:pPr>
      <w:r w:rsidRPr="008F370F">
        <w:rPr>
          <w:rFonts w:ascii="Times New Roman" w:hAnsi="Times New Roman" w:cs="Times New Roman"/>
          <w:b w:val="0"/>
          <w:sz w:val="28"/>
          <w:szCs w:val="28"/>
        </w:rPr>
        <w:t>Президиум ФАС России изучает, обобщает и дает разъяснения по вопросам практики применения антимонопольного законодательства</w:t>
      </w:r>
    </w:p>
    <w:p w:rsidR="008F370F" w:rsidRDefault="002C6EE8" w:rsidP="008F370F">
      <w:pPr>
        <w:pStyle w:val="ConsPlusNormal"/>
        <w:numPr>
          <w:ilvl w:val="0"/>
          <w:numId w:val="9"/>
        </w:numPr>
        <w:jc w:val="both"/>
        <w:rPr>
          <w:rFonts w:ascii="Times New Roman" w:hAnsi="Times New Roman" w:cs="Times New Roman"/>
          <w:b w:val="0"/>
          <w:sz w:val="28"/>
          <w:szCs w:val="28"/>
        </w:rPr>
      </w:pPr>
      <w:r w:rsidRPr="008F370F">
        <w:rPr>
          <w:rFonts w:ascii="Times New Roman" w:hAnsi="Times New Roman" w:cs="Times New Roman"/>
          <w:b w:val="0"/>
          <w:sz w:val="28"/>
          <w:szCs w:val="28"/>
        </w:rPr>
        <w:t>Президиум ФАС России наделяется полномочием по пересмотру решений по делам о нарушении антимонопольного законодательства в случае, если</w:t>
      </w:r>
      <w:r w:rsidR="008F370F" w:rsidRPr="008F370F">
        <w:rPr>
          <w:rFonts w:ascii="Times New Roman" w:hAnsi="Times New Roman" w:cs="Times New Roman"/>
          <w:b w:val="0"/>
          <w:sz w:val="28"/>
          <w:szCs w:val="28"/>
        </w:rPr>
        <w:t xml:space="preserve"> такие решения нарушают единообразие в толковании и применении антимонопольными органами норм антимонопольного законодательства.</w:t>
      </w:r>
    </w:p>
    <w:p w:rsidR="008F370F" w:rsidRPr="008F370F" w:rsidRDefault="008F370F" w:rsidP="008F370F">
      <w:pPr>
        <w:pStyle w:val="ConsPlusNormal"/>
        <w:ind w:left="720"/>
        <w:jc w:val="both"/>
        <w:rPr>
          <w:rFonts w:ascii="Times New Roman" w:hAnsi="Times New Roman" w:cs="Times New Roman"/>
          <w:sz w:val="28"/>
          <w:szCs w:val="28"/>
        </w:rPr>
      </w:pPr>
    </w:p>
    <w:p w:rsidR="008F370F" w:rsidRDefault="008F370F" w:rsidP="008F370F">
      <w:pPr>
        <w:pStyle w:val="ConsPlusNormal"/>
        <w:numPr>
          <w:ilvl w:val="0"/>
          <w:numId w:val="5"/>
        </w:numPr>
        <w:jc w:val="both"/>
        <w:rPr>
          <w:rFonts w:ascii="Times New Roman" w:hAnsi="Times New Roman" w:cs="Times New Roman"/>
          <w:sz w:val="28"/>
          <w:szCs w:val="28"/>
        </w:rPr>
      </w:pPr>
      <w:r w:rsidRPr="008F370F">
        <w:rPr>
          <w:rFonts w:ascii="Times New Roman" w:hAnsi="Times New Roman" w:cs="Times New Roman"/>
          <w:sz w:val="28"/>
          <w:szCs w:val="28"/>
        </w:rPr>
        <w:t xml:space="preserve"> Нарушение правил обязательных торгов</w:t>
      </w:r>
    </w:p>
    <w:p w:rsidR="008F370F" w:rsidRDefault="008F370F" w:rsidP="008F370F">
      <w:pPr>
        <w:pStyle w:val="a4"/>
        <w:kinsoku w:val="0"/>
        <w:overflowPunct w:val="0"/>
        <w:spacing w:before="0" w:beforeAutospacing="0" w:after="0" w:afterAutospacing="0"/>
        <w:jc w:val="both"/>
        <w:textAlignment w:val="baseline"/>
        <w:rPr>
          <w:rFonts w:eastAsia="MS PGothic"/>
          <w:b/>
          <w:bCs/>
          <w:color w:val="000000" w:themeColor="text1"/>
          <w:kern w:val="24"/>
          <w:sz w:val="28"/>
          <w:szCs w:val="28"/>
        </w:rPr>
      </w:pPr>
      <w:r>
        <w:rPr>
          <w:rFonts w:eastAsia="MS PGothic"/>
          <w:b/>
          <w:bCs/>
          <w:color w:val="000000" w:themeColor="text1"/>
          <w:kern w:val="24"/>
          <w:sz w:val="28"/>
          <w:szCs w:val="28"/>
        </w:rPr>
        <w:tab/>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Pr>
          <w:rFonts w:eastAsia="MS PGothic"/>
          <w:b/>
          <w:bCs/>
          <w:color w:val="000000" w:themeColor="text1"/>
          <w:kern w:val="24"/>
          <w:sz w:val="28"/>
          <w:szCs w:val="28"/>
        </w:rPr>
        <w:tab/>
      </w:r>
      <w:r w:rsidRPr="008F370F">
        <w:rPr>
          <w:rFonts w:eastAsia="MS PGothic"/>
          <w:b/>
          <w:bCs/>
          <w:color w:val="000000" w:themeColor="text1"/>
          <w:kern w:val="24"/>
          <w:sz w:val="28"/>
          <w:szCs w:val="28"/>
        </w:rPr>
        <w:t>Примечания к статье 2.4 дополнены:</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ab/>
      </w:r>
      <w:r>
        <w:rPr>
          <w:rFonts w:eastAsia="MS PGothic"/>
          <w:color w:val="000000" w:themeColor="text1"/>
          <w:kern w:val="24"/>
          <w:sz w:val="28"/>
          <w:szCs w:val="28"/>
        </w:rPr>
        <w:t>«</w:t>
      </w:r>
      <w:r w:rsidRPr="008F370F">
        <w:rPr>
          <w:rFonts w:eastAsia="MS PGothic"/>
          <w:color w:val="000000" w:themeColor="text1"/>
          <w:kern w:val="24"/>
          <w:sz w:val="28"/>
          <w:szCs w:val="28"/>
        </w:rPr>
        <w:t>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 </w:t>
      </w:r>
    </w:p>
    <w:p w:rsidR="008F370F" w:rsidRPr="008F370F" w:rsidRDefault="008F370F" w:rsidP="008F370F">
      <w:pPr>
        <w:pStyle w:val="a4"/>
        <w:kinsoku w:val="0"/>
        <w:overflowPunct w:val="0"/>
        <w:spacing w:before="0" w:beforeAutospacing="0" w:after="0" w:afterAutospacing="0"/>
        <w:jc w:val="both"/>
        <w:textAlignment w:val="baseline"/>
        <w:rPr>
          <w:sz w:val="28"/>
          <w:szCs w:val="28"/>
        </w:rPr>
      </w:pPr>
      <w:r w:rsidRPr="008F370F">
        <w:rPr>
          <w:rFonts w:eastAsia="MS PGothic"/>
          <w:color w:val="000000" w:themeColor="text1"/>
          <w:kern w:val="24"/>
          <w:sz w:val="28"/>
          <w:szCs w:val="28"/>
        </w:rPr>
        <w:tab/>
      </w:r>
      <w:r w:rsidRPr="008F370F">
        <w:rPr>
          <w:rFonts w:eastAsia="MS PGothic"/>
          <w:b/>
          <w:bCs/>
          <w:color w:val="000000" w:themeColor="text1"/>
          <w:kern w:val="24"/>
          <w:sz w:val="28"/>
          <w:szCs w:val="28"/>
        </w:rPr>
        <w:t>Вводится статья 7.32.4 КоАП.</w:t>
      </w:r>
    </w:p>
    <w:p w:rsidR="008F370F" w:rsidRDefault="008F370F" w:rsidP="008F370F">
      <w:pPr>
        <w:pStyle w:val="a4"/>
        <w:kinsoku w:val="0"/>
        <w:overflowPunct w:val="0"/>
        <w:spacing w:before="0" w:beforeAutospacing="0" w:after="0" w:afterAutospacing="0"/>
        <w:jc w:val="both"/>
        <w:textAlignment w:val="baseline"/>
        <w:rPr>
          <w:rFonts w:eastAsia="MS PGothic"/>
          <w:color w:val="000000" w:themeColor="text1"/>
          <w:kern w:val="24"/>
          <w:sz w:val="28"/>
          <w:szCs w:val="28"/>
        </w:rPr>
      </w:pPr>
      <w:r w:rsidRPr="008F370F">
        <w:rPr>
          <w:rFonts w:eastAsia="MS PGothic"/>
          <w:color w:val="000000" w:themeColor="text1"/>
          <w:kern w:val="24"/>
          <w:sz w:val="28"/>
          <w:szCs w:val="28"/>
        </w:rPr>
        <w:tab/>
        <w:t>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r>
        <w:rPr>
          <w:rFonts w:eastAsia="MS PGothic"/>
          <w:color w:val="000000" w:themeColor="text1"/>
          <w:kern w:val="24"/>
          <w:sz w:val="28"/>
          <w:szCs w:val="28"/>
        </w:rPr>
        <w:t>.</w:t>
      </w:r>
    </w:p>
    <w:p w:rsidR="008F370F" w:rsidRDefault="008F370F" w:rsidP="008F370F">
      <w:pPr>
        <w:pStyle w:val="a4"/>
        <w:kinsoku w:val="0"/>
        <w:overflowPunct w:val="0"/>
        <w:spacing w:before="0" w:beforeAutospacing="0" w:after="0" w:afterAutospacing="0"/>
        <w:jc w:val="both"/>
        <w:textAlignment w:val="baseline"/>
        <w:rPr>
          <w:rFonts w:eastAsia="MS PGothic"/>
          <w:color w:val="000000" w:themeColor="text1"/>
          <w:kern w:val="24"/>
          <w:sz w:val="28"/>
          <w:szCs w:val="28"/>
        </w:rPr>
      </w:pPr>
    </w:p>
    <w:p w:rsidR="008F370F" w:rsidRDefault="008F370F" w:rsidP="008F370F">
      <w:pPr>
        <w:pStyle w:val="a4"/>
        <w:numPr>
          <w:ilvl w:val="0"/>
          <w:numId w:val="5"/>
        </w:numPr>
        <w:kinsoku w:val="0"/>
        <w:overflowPunct w:val="0"/>
        <w:spacing w:before="0" w:beforeAutospacing="0" w:after="0" w:afterAutospacing="0"/>
        <w:jc w:val="both"/>
        <w:textAlignment w:val="baseline"/>
        <w:rPr>
          <w:rFonts w:eastAsia="MS PGothic"/>
          <w:b/>
          <w:color w:val="000000" w:themeColor="text1"/>
          <w:kern w:val="24"/>
          <w:sz w:val="28"/>
          <w:szCs w:val="28"/>
        </w:rPr>
      </w:pPr>
      <w:r w:rsidRPr="008F370F">
        <w:rPr>
          <w:rFonts w:eastAsia="MS PGothic"/>
          <w:b/>
          <w:color w:val="000000" w:themeColor="text1"/>
          <w:kern w:val="24"/>
          <w:sz w:val="28"/>
          <w:szCs w:val="28"/>
        </w:rPr>
        <w:t>Ответственность за соглашения</w:t>
      </w:r>
    </w:p>
    <w:p w:rsidR="008F370F" w:rsidRPr="008F370F" w:rsidRDefault="008F370F" w:rsidP="008F370F">
      <w:pPr>
        <w:pStyle w:val="a4"/>
        <w:kinsoku w:val="0"/>
        <w:overflowPunct w:val="0"/>
        <w:spacing w:before="0" w:beforeAutospacing="0" w:after="0" w:afterAutospacing="0"/>
        <w:ind w:left="720"/>
        <w:jc w:val="both"/>
        <w:textAlignment w:val="baseline"/>
        <w:rPr>
          <w:rFonts w:eastAsia="MS PGothic"/>
          <w:b/>
          <w:color w:val="000000" w:themeColor="text1"/>
          <w:kern w:val="24"/>
          <w:sz w:val="28"/>
          <w:szCs w:val="28"/>
        </w:rPr>
      </w:pPr>
    </w:p>
    <w:p w:rsidR="008F370F" w:rsidRPr="008F370F" w:rsidRDefault="008F370F" w:rsidP="008F370F">
      <w:pPr>
        <w:kinsoku w:val="0"/>
        <w:overflowPunct w:val="0"/>
        <w:spacing w:after="0" w:line="240" w:lineRule="auto"/>
        <w:textAlignment w:val="baseline"/>
        <w:rPr>
          <w:rFonts w:ascii="Times New Roman" w:eastAsiaTheme="minorEastAsia" w:hAnsi="Times New Roman" w:cs="Times New Roman"/>
          <w:sz w:val="24"/>
          <w:szCs w:val="24"/>
          <w:lang w:eastAsia="ru-RU"/>
        </w:rPr>
      </w:pPr>
      <w:r w:rsidRPr="008F370F">
        <w:rPr>
          <w:rFonts w:ascii="Times New Roman" w:eastAsia="MS PGothic" w:hAnsi="Times New Roman" w:cs="Times New Roman"/>
          <w:b/>
          <w:bCs/>
          <w:color w:val="000000" w:themeColor="text1"/>
          <w:kern w:val="24"/>
          <w:sz w:val="28"/>
          <w:szCs w:val="28"/>
          <w:lang w:eastAsia="ru-RU"/>
        </w:rPr>
        <w:t>Статья 14.32 дополнена примечаниями:</w:t>
      </w:r>
    </w:p>
    <w:p w:rsidR="008F370F" w:rsidRPr="008F370F" w:rsidRDefault="008F370F" w:rsidP="008F370F">
      <w:pPr>
        <w:kinsoku w:val="0"/>
        <w:overflowPunct w:val="0"/>
        <w:spacing w:after="0" w:line="240" w:lineRule="auto"/>
        <w:textAlignment w:val="baseline"/>
        <w:rPr>
          <w:rFonts w:ascii="Times New Roman" w:eastAsiaTheme="minorEastAsia" w:hAnsi="Times New Roman" w:cs="Times New Roman"/>
          <w:sz w:val="24"/>
          <w:szCs w:val="24"/>
          <w:lang w:eastAsia="ru-RU"/>
        </w:rPr>
      </w:pPr>
      <w:r w:rsidRPr="008F370F">
        <w:rPr>
          <w:rFonts w:ascii="Arial" w:eastAsia="MS PGothic" w:hAnsi="Arial"/>
          <w:color w:val="000000" w:themeColor="text1"/>
          <w:kern w:val="24"/>
          <w:sz w:val="28"/>
          <w:szCs w:val="28"/>
          <w:lang w:eastAsia="ru-RU"/>
        </w:rPr>
        <w:t> </w:t>
      </w:r>
      <w:r w:rsidRPr="008F370F">
        <w:rPr>
          <w:rFonts w:ascii="Arial" w:eastAsia="MS PGothic" w:hAnsi="Arial"/>
          <w:color w:val="000000" w:themeColor="text1"/>
          <w:kern w:val="24"/>
          <w:sz w:val="28"/>
          <w:szCs w:val="28"/>
          <w:lang w:eastAsia="ru-RU"/>
        </w:rPr>
        <w:tab/>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Arial" w:eastAsia="MS PGothic" w:hAnsi="Arial"/>
          <w:color w:val="000000" w:themeColor="text1"/>
          <w:kern w:val="24"/>
          <w:sz w:val="28"/>
          <w:szCs w:val="28"/>
          <w:lang w:eastAsia="ru-RU"/>
        </w:rPr>
        <w:tab/>
      </w:r>
      <w:r w:rsidRPr="008F370F">
        <w:rPr>
          <w:rFonts w:ascii="Times New Roman" w:eastAsia="MS PGothic" w:hAnsi="Times New Roman" w:cs="Times New Roman"/>
          <w:color w:val="000000" w:themeColor="text1"/>
          <w:kern w:val="24"/>
          <w:sz w:val="28"/>
          <w:szCs w:val="28"/>
          <w:lang w:eastAsia="ru-RU"/>
        </w:rPr>
        <w:t xml:space="preserve">5. За совершение административного правонарушения, предусмотренного частями 1 и 3 настоящей статьи, административный штраф на юридическое лицо налагается </w:t>
      </w:r>
      <w:r w:rsidRPr="008F370F">
        <w:rPr>
          <w:rFonts w:ascii="Times New Roman" w:eastAsia="MS PGothic" w:hAnsi="Times New Roman" w:cs="Times New Roman"/>
          <w:b/>
          <w:bCs/>
          <w:color w:val="000000" w:themeColor="text1"/>
          <w:kern w:val="24"/>
          <w:sz w:val="28"/>
          <w:szCs w:val="28"/>
          <w:lang w:eastAsia="ru-RU"/>
        </w:rPr>
        <w:t xml:space="preserve">в размере суммы минимального размера </w:t>
      </w:r>
      <w:r w:rsidRPr="008F370F">
        <w:rPr>
          <w:rFonts w:ascii="Times New Roman" w:eastAsia="MS PGothic" w:hAnsi="Times New Roman" w:cs="Times New Roman"/>
          <w:b/>
          <w:bCs/>
          <w:color w:val="000000" w:themeColor="text1"/>
          <w:kern w:val="24"/>
          <w:sz w:val="28"/>
          <w:szCs w:val="28"/>
          <w:lang w:eastAsia="ru-RU"/>
        </w:rPr>
        <w:lastRenderedPageBreak/>
        <w:t>административного штрафа</w:t>
      </w:r>
      <w:r w:rsidRPr="008F370F">
        <w:rPr>
          <w:rFonts w:ascii="Times New Roman" w:eastAsia="MS PGothic" w:hAnsi="Times New Roman" w:cs="Times New Roman"/>
          <w:color w:val="000000" w:themeColor="text1"/>
          <w:kern w:val="24"/>
          <w:sz w:val="28"/>
          <w:szCs w:val="28"/>
          <w:lang w:eastAsia="ru-RU"/>
        </w:rPr>
        <w:t>,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соглашения в совокупности выполнило следующие условия: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лицо признало факт совершения административного правонарушения;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лицо отказалось от участия или дальнейшего участия в соглашении (картеле);</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представленные сведения и документы являются достаточными для установления события административного правонарушения.</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 xml:space="preserve">Административный штраф в предусмотренном настоящим примечанием размере налагается на юридические лица, </w:t>
      </w:r>
      <w:r w:rsidRPr="008F370F">
        <w:rPr>
          <w:rFonts w:ascii="Times New Roman" w:eastAsia="MS PGothic" w:hAnsi="Times New Roman" w:cs="Times New Roman"/>
          <w:b/>
          <w:bCs/>
          <w:color w:val="000000" w:themeColor="text1"/>
          <w:kern w:val="24"/>
          <w:sz w:val="28"/>
          <w:szCs w:val="28"/>
          <w:lang w:eastAsia="ru-RU"/>
        </w:rPr>
        <w:t xml:space="preserve">вторым и третьим выполнившие условия </w:t>
      </w:r>
      <w:r w:rsidRPr="008F370F">
        <w:rPr>
          <w:rFonts w:ascii="Times New Roman" w:eastAsia="MS PGothic" w:hAnsi="Times New Roman" w:cs="Times New Roman"/>
          <w:color w:val="000000" w:themeColor="text1"/>
          <w:kern w:val="24"/>
          <w:sz w:val="28"/>
          <w:szCs w:val="28"/>
          <w:lang w:eastAsia="ru-RU"/>
        </w:rPr>
        <w:t>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соглашения (картеля). </w:t>
      </w:r>
    </w:p>
    <w:p w:rsidR="008F370F" w:rsidRPr="008F370F" w:rsidRDefault="008F370F" w:rsidP="008F370F">
      <w:pPr>
        <w:kinsoku w:val="0"/>
        <w:overflowPunct w:val="0"/>
        <w:spacing w:after="0" w:line="240" w:lineRule="auto"/>
        <w:jc w:val="both"/>
        <w:textAlignment w:val="baseline"/>
        <w:rPr>
          <w:rFonts w:ascii="Times New Roman" w:eastAsiaTheme="minorEastAsia" w:hAnsi="Times New Roman" w:cs="Times New Roman"/>
          <w:sz w:val="28"/>
          <w:szCs w:val="28"/>
          <w:lang w:eastAsia="ru-RU"/>
        </w:rPr>
      </w:pPr>
      <w:r w:rsidRPr="008F370F">
        <w:rPr>
          <w:rFonts w:ascii="Times New Roman" w:eastAsia="MS PGothic" w:hAnsi="Times New Roman" w:cs="Times New Roman"/>
          <w:color w:val="000000" w:themeColor="text1"/>
          <w:kern w:val="24"/>
          <w:sz w:val="28"/>
          <w:szCs w:val="28"/>
          <w:lang w:eastAsia="ru-RU"/>
        </w:rPr>
        <w:tab/>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F370F" w:rsidRDefault="008F370F" w:rsidP="008F370F">
      <w:pPr>
        <w:pStyle w:val="a4"/>
        <w:kinsoku w:val="0"/>
        <w:overflowPunct w:val="0"/>
        <w:spacing w:before="0" w:beforeAutospacing="0" w:after="0" w:afterAutospacing="0"/>
        <w:jc w:val="both"/>
        <w:textAlignment w:val="baseline"/>
        <w:rPr>
          <w:sz w:val="28"/>
          <w:szCs w:val="28"/>
        </w:rPr>
      </w:pPr>
    </w:p>
    <w:p w:rsidR="00876896" w:rsidRDefault="00655CB2" w:rsidP="00876896">
      <w:pPr>
        <w:pStyle w:val="a4"/>
        <w:numPr>
          <w:ilvl w:val="0"/>
          <w:numId w:val="5"/>
        </w:numPr>
        <w:kinsoku w:val="0"/>
        <w:overflowPunct w:val="0"/>
        <w:spacing w:before="0" w:beforeAutospacing="0" w:after="0" w:afterAutospacing="0"/>
        <w:jc w:val="both"/>
        <w:textAlignment w:val="baseline"/>
        <w:rPr>
          <w:b/>
          <w:sz w:val="28"/>
          <w:szCs w:val="28"/>
        </w:rPr>
      </w:pPr>
      <w:r>
        <w:rPr>
          <w:b/>
          <w:sz w:val="28"/>
          <w:szCs w:val="28"/>
        </w:rPr>
        <w:t xml:space="preserve"> </w:t>
      </w:r>
      <w:r w:rsidR="00876896" w:rsidRPr="00876896">
        <w:rPr>
          <w:b/>
          <w:sz w:val="28"/>
          <w:szCs w:val="28"/>
        </w:rPr>
        <w:t>Перечисление дохода в бюджет или штраф</w:t>
      </w:r>
    </w:p>
    <w:p w:rsidR="00876896" w:rsidRDefault="00876896" w:rsidP="00876896">
      <w:pPr>
        <w:pStyle w:val="a4"/>
        <w:kinsoku w:val="0"/>
        <w:overflowPunct w:val="0"/>
        <w:spacing w:before="0" w:beforeAutospacing="0" w:after="0" w:afterAutospacing="0"/>
        <w:ind w:left="720"/>
        <w:jc w:val="both"/>
        <w:textAlignment w:val="baseline"/>
        <w:rPr>
          <w:b/>
          <w:sz w:val="28"/>
          <w:szCs w:val="28"/>
        </w:rPr>
      </w:pPr>
    </w:p>
    <w:p w:rsidR="00876896" w:rsidRPr="00876896" w:rsidRDefault="00876896" w:rsidP="00876896">
      <w:pPr>
        <w:pStyle w:val="a4"/>
        <w:kinsoku w:val="0"/>
        <w:overflowPunct w:val="0"/>
        <w:spacing w:before="0" w:beforeAutospacing="0" w:after="0" w:afterAutospacing="0"/>
        <w:ind w:firstLine="720"/>
        <w:jc w:val="both"/>
        <w:textAlignment w:val="baseline"/>
        <w:rPr>
          <w:sz w:val="28"/>
          <w:szCs w:val="28"/>
        </w:rPr>
      </w:pPr>
      <w:r w:rsidRPr="00876896">
        <w:rPr>
          <w:sz w:val="28"/>
          <w:szCs w:val="28"/>
        </w:rPr>
        <w:t>Лицо, которому выдано</w:t>
      </w:r>
      <w:r>
        <w:rPr>
          <w:sz w:val="28"/>
          <w:szCs w:val="28"/>
        </w:rPr>
        <w:t xml:space="preserve"> </w:t>
      </w:r>
      <w:r w:rsidRPr="00876896">
        <w:rPr>
          <w:sz w:val="28"/>
          <w:szCs w:val="28"/>
        </w:rPr>
        <w:t>предписание о перечислении в федеральный бюджет дохода, полученного от монополистической деятельности или недобросовестной конкуренции,</w:t>
      </w:r>
      <w:r>
        <w:rPr>
          <w:sz w:val="28"/>
          <w:szCs w:val="28"/>
        </w:rPr>
        <w:t xml:space="preserve"> </w:t>
      </w:r>
      <w:r w:rsidRPr="00876896">
        <w:rPr>
          <w:sz w:val="28"/>
          <w:szCs w:val="28"/>
        </w:rPr>
        <w:t>не может быть привлечено к административной ответственности</w:t>
      </w:r>
      <w:r>
        <w:rPr>
          <w:sz w:val="28"/>
          <w:szCs w:val="28"/>
        </w:rPr>
        <w:t xml:space="preserve"> </w:t>
      </w:r>
      <w:r w:rsidRPr="00876896">
        <w:rPr>
          <w:sz w:val="28"/>
          <w:szCs w:val="28"/>
        </w:rPr>
        <w:t>в соответствии с настоящей статьей, статьями 14.32 и 14.33 настоящего Кодекса, если такое предписание исполнено</w:t>
      </w:r>
      <w:r>
        <w:rPr>
          <w:sz w:val="28"/>
          <w:szCs w:val="28"/>
        </w:rPr>
        <w:t>.</w:t>
      </w:r>
    </w:p>
    <w:p w:rsidR="008F370F" w:rsidRPr="008F370F" w:rsidRDefault="008F370F" w:rsidP="008F370F">
      <w:pPr>
        <w:pStyle w:val="ConsPlusNormal"/>
        <w:ind w:left="720"/>
        <w:jc w:val="both"/>
        <w:rPr>
          <w:rFonts w:ascii="Times New Roman" w:hAnsi="Times New Roman" w:cs="Times New Roman"/>
          <w:sz w:val="28"/>
          <w:szCs w:val="28"/>
        </w:rPr>
      </w:pPr>
    </w:p>
    <w:p w:rsidR="00DD19AD" w:rsidRPr="008F370F" w:rsidRDefault="00DD19AD" w:rsidP="008F370F">
      <w:pPr>
        <w:pStyle w:val="ConsPlusNormal"/>
        <w:ind w:left="720"/>
        <w:jc w:val="both"/>
        <w:rPr>
          <w:rFonts w:ascii="Times New Roman" w:hAnsi="Times New Roman" w:cs="Times New Roman"/>
          <w:sz w:val="28"/>
          <w:szCs w:val="28"/>
          <w:u w:val="single"/>
        </w:rPr>
      </w:pPr>
    </w:p>
    <w:p w:rsidR="008F370F" w:rsidRPr="008F370F" w:rsidRDefault="008F370F" w:rsidP="008F370F">
      <w:pPr>
        <w:pStyle w:val="ConsPlusNormal"/>
        <w:ind w:left="720"/>
        <w:jc w:val="both"/>
        <w:rPr>
          <w:rFonts w:ascii="Times New Roman" w:hAnsi="Times New Roman" w:cs="Times New Roman"/>
          <w:sz w:val="28"/>
          <w:szCs w:val="28"/>
          <w:u w:val="single"/>
        </w:rPr>
      </w:pPr>
    </w:p>
    <w:p w:rsidR="009B5FF2" w:rsidRPr="009B5FF2" w:rsidRDefault="009B5FF2" w:rsidP="009B5FF2">
      <w:pPr>
        <w:pStyle w:val="a4"/>
        <w:kinsoku w:val="0"/>
        <w:overflowPunct w:val="0"/>
        <w:spacing w:before="0" w:beforeAutospacing="0" w:after="0" w:afterAutospacing="0"/>
        <w:ind w:firstLine="709"/>
        <w:jc w:val="both"/>
        <w:textAlignment w:val="baseline"/>
        <w:rPr>
          <w:b/>
          <w:color w:val="FF0000"/>
          <w:sz w:val="28"/>
          <w:szCs w:val="28"/>
          <w:u w:val="single"/>
        </w:rPr>
      </w:pPr>
    </w:p>
    <w:p w:rsidR="006E2B43" w:rsidRDefault="006E2B43" w:rsidP="006E2B43">
      <w:pPr>
        <w:pStyle w:val="ConsPlusNormal"/>
        <w:ind w:left="720"/>
        <w:jc w:val="both"/>
        <w:rPr>
          <w:rFonts w:ascii="Times New Roman" w:hAnsi="Times New Roman" w:cs="Times New Roman"/>
          <w:b w:val="0"/>
          <w:bCs w:val="0"/>
          <w:sz w:val="28"/>
          <w:szCs w:val="28"/>
        </w:rPr>
      </w:pPr>
    </w:p>
    <w:p w:rsidR="00C60A8E" w:rsidRDefault="00C60A8E"/>
    <w:sectPr w:rsidR="00C60A8E" w:rsidSect="006E2B4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E8" w:rsidRDefault="002C6EE8" w:rsidP="006E2B43">
      <w:pPr>
        <w:spacing w:after="0" w:line="240" w:lineRule="auto"/>
      </w:pPr>
      <w:r>
        <w:separator/>
      </w:r>
    </w:p>
  </w:endnote>
  <w:endnote w:type="continuationSeparator" w:id="0">
    <w:p w:rsidR="002C6EE8" w:rsidRDefault="002C6EE8" w:rsidP="006E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E8" w:rsidRDefault="002C6EE8" w:rsidP="006E2B43">
      <w:pPr>
        <w:spacing w:after="0" w:line="240" w:lineRule="auto"/>
      </w:pPr>
      <w:r>
        <w:separator/>
      </w:r>
    </w:p>
  </w:footnote>
  <w:footnote w:type="continuationSeparator" w:id="0">
    <w:p w:rsidR="002C6EE8" w:rsidRDefault="002C6EE8" w:rsidP="006E2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822048"/>
      <w:docPartObj>
        <w:docPartGallery w:val="Page Numbers (Top of Page)"/>
        <w:docPartUnique/>
      </w:docPartObj>
    </w:sdtPr>
    <w:sdtEndPr/>
    <w:sdtContent>
      <w:p w:rsidR="006E2B43" w:rsidRDefault="006E2B43">
        <w:pPr>
          <w:pStyle w:val="a7"/>
          <w:jc w:val="center"/>
        </w:pPr>
        <w:r>
          <w:fldChar w:fldCharType="begin"/>
        </w:r>
        <w:r>
          <w:instrText>PAGE   \* MERGEFORMAT</w:instrText>
        </w:r>
        <w:r>
          <w:fldChar w:fldCharType="separate"/>
        </w:r>
        <w:r w:rsidR="003722F3">
          <w:rPr>
            <w:noProof/>
          </w:rPr>
          <w:t>2</w:t>
        </w:r>
        <w:r>
          <w:fldChar w:fldCharType="end"/>
        </w:r>
      </w:p>
    </w:sdtContent>
  </w:sdt>
  <w:p w:rsidR="006E2B43" w:rsidRDefault="006E2B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AE0"/>
    <w:multiLevelType w:val="hybridMultilevel"/>
    <w:tmpl w:val="2BD4B6FA"/>
    <w:lvl w:ilvl="0" w:tplc="68502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6160C"/>
    <w:multiLevelType w:val="hybridMultilevel"/>
    <w:tmpl w:val="B78622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52EC0"/>
    <w:multiLevelType w:val="hybridMultilevel"/>
    <w:tmpl w:val="4AC85746"/>
    <w:lvl w:ilvl="0" w:tplc="962EFBF2">
      <w:start w:val="1"/>
      <w:numFmt w:val="bullet"/>
      <w:lvlText w:val="-"/>
      <w:lvlJc w:val="left"/>
      <w:pPr>
        <w:tabs>
          <w:tab w:val="num" w:pos="720"/>
        </w:tabs>
        <w:ind w:left="720" w:hanging="360"/>
      </w:pPr>
      <w:rPr>
        <w:rFonts w:ascii="Times New Roman" w:hAnsi="Times New Roman" w:cs="Times New Roman" w:hint="default"/>
      </w:rPr>
    </w:lvl>
    <w:lvl w:ilvl="1" w:tplc="1E5E6770">
      <w:start w:val="1"/>
      <w:numFmt w:val="bullet"/>
      <w:lvlText w:val="-"/>
      <w:lvlJc w:val="left"/>
      <w:pPr>
        <w:tabs>
          <w:tab w:val="num" w:pos="1440"/>
        </w:tabs>
        <w:ind w:left="1440" w:hanging="360"/>
      </w:pPr>
      <w:rPr>
        <w:rFonts w:ascii="Times New Roman" w:hAnsi="Times New Roman" w:cs="Times New Roman" w:hint="default"/>
      </w:rPr>
    </w:lvl>
    <w:lvl w:ilvl="2" w:tplc="C8FC0CB0">
      <w:start w:val="1"/>
      <w:numFmt w:val="bullet"/>
      <w:lvlText w:val="-"/>
      <w:lvlJc w:val="left"/>
      <w:pPr>
        <w:tabs>
          <w:tab w:val="num" w:pos="2160"/>
        </w:tabs>
        <w:ind w:left="2160" w:hanging="360"/>
      </w:pPr>
      <w:rPr>
        <w:rFonts w:ascii="Times New Roman" w:hAnsi="Times New Roman" w:cs="Times New Roman" w:hint="default"/>
      </w:rPr>
    </w:lvl>
    <w:lvl w:ilvl="3" w:tplc="F7F0779C">
      <w:start w:val="1"/>
      <w:numFmt w:val="bullet"/>
      <w:lvlText w:val="-"/>
      <w:lvlJc w:val="left"/>
      <w:pPr>
        <w:tabs>
          <w:tab w:val="num" w:pos="2880"/>
        </w:tabs>
        <w:ind w:left="2880" w:hanging="360"/>
      </w:pPr>
      <w:rPr>
        <w:rFonts w:ascii="Times New Roman" w:hAnsi="Times New Roman" w:cs="Times New Roman" w:hint="default"/>
      </w:rPr>
    </w:lvl>
    <w:lvl w:ilvl="4" w:tplc="290615B6">
      <w:start w:val="1"/>
      <w:numFmt w:val="bullet"/>
      <w:lvlText w:val="-"/>
      <w:lvlJc w:val="left"/>
      <w:pPr>
        <w:tabs>
          <w:tab w:val="num" w:pos="3600"/>
        </w:tabs>
        <w:ind w:left="3600" w:hanging="360"/>
      </w:pPr>
      <w:rPr>
        <w:rFonts w:ascii="Times New Roman" w:hAnsi="Times New Roman" w:cs="Times New Roman" w:hint="default"/>
      </w:rPr>
    </w:lvl>
    <w:lvl w:ilvl="5" w:tplc="55CCF4F2">
      <w:start w:val="1"/>
      <w:numFmt w:val="bullet"/>
      <w:lvlText w:val="-"/>
      <w:lvlJc w:val="left"/>
      <w:pPr>
        <w:tabs>
          <w:tab w:val="num" w:pos="4320"/>
        </w:tabs>
        <w:ind w:left="4320" w:hanging="360"/>
      </w:pPr>
      <w:rPr>
        <w:rFonts w:ascii="Times New Roman" w:hAnsi="Times New Roman" w:cs="Times New Roman" w:hint="default"/>
      </w:rPr>
    </w:lvl>
    <w:lvl w:ilvl="6" w:tplc="912A82A8">
      <w:start w:val="1"/>
      <w:numFmt w:val="bullet"/>
      <w:lvlText w:val="-"/>
      <w:lvlJc w:val="left"/>
      <w:pPr>
        <w:tabs>
          <w:tab w:val="num" w:pos="5040"/>
        </w:tabs>
        <w:ind w:left="5040" w:hanging="360"/>
      </w:pPr>
      <w:rPr>
        <w:rFonts w:ascii="Times New Roman" w:hAnsi="Times New Roman" w:cs="Times New Roman" w:hint="default"/>
      </w:rPr>
    </w:lvl>
    <w:lvl w:ilvl="7" w:tplc="FEB2965C">
      <w:start w:val="1"/>
      <w:numFmt w:val="bullet"/>
      <w:lvlText w:val="-"/>
      <w:lvlJc w:val="left"/>
      <w:pPr>
        <w:tabs>
          <w:tab w:val="num" w:pos="5760"/>
        </w:tabs>
        <w:ind w:left="5760" w:hanging="360"/>
      </w:pPr>
      <w:rPr>
        <w:rFonts w:ascii="Times New Roman" w:hAnsi="Times New Roman" w:cs="Times New Roman" w:hint="default"/>
      </w:rPr>
    </w:lvl>
    <w:lvl w:ilvl="8" w:tplc="CD864DF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ADE31CC"/>
    <w:multiLevelType w:val="hybridMultilevel"/>
    <w:tmpl w:val="12664180"/>
    <w:lvl w:ilvl="0" w:tplc="4F5834BE">
      <w:start w:val="1"/>
      <w:numFmt w:val="bullet"/>
      <w:lvlText w:val=""/>
      <w:lvlJc w:val="left"/>
      <w:pPr>
        <w:tabs>
          <w:tab w:val="num" w:pos="720"/>
        </w:tabs>
        <w:ind w:left="720" w:hanging="360"/>
      </w:pPr>
      <w:rPr>
        <w:rFonts w:ascii="Wingdings" w:hAnsi="Wingdings" w:hint="default"/>
      </w:rPr>
    </w:lvl>
    <w:lvl w:ilvl="1" w:tplc="E8581548" w:tentative="1">
      <w:start w:val="1"/>
      <w:numFmt w:val="bullet"/>
      <w:lvlText w:val=""/>
      <w:lvlJc w:val="left"/>
      <w:pPr>
        <w:tabs>
          <w:tab w:val="num" w:pos="1440"/>
        </w:tabs>
        <w:ind w:left="1440" w:hanging="360"/>
      </w:pPr>
      <w:rPr>
        <w:rFonts w:ascii="Wingdings" w:hAnsi="Wingdings" w:hint="default"/>
      </w:rPr>
    </w:lvl>
    <w:lvl w:ilvl="2" w:tplc="BEB8516E" w:tentative="1">
      <w:start w:val="1"/>
      <w:numFmt w:val="bullet"/>
      <w:lvlText w:val=""/>
      <w:lvlJc w:val="left"/>
      <w:pPr>
        <w:tabs>
          <w:tab w:val="num" w:pos="2160"/>
        </w:tabs>
        <w:ind w:left="2160" w:hanging="360"/>
      </w:pPr>
      <w:rPr>
        <w:rFonts w:ascii="Wingdings" w:hAnsi="Wingdings" w:hint="default"/>
      </w:rPr>
    </w:lvl>
    <w:lvl w:ilvl="3" w:tplc="67E08130" w:tentative="1">
      <w:start w:val="1"/>
      <w:numFmt w:val="bullet"/>
      <w:lvlText w:val=""/>
      <w:lvlJc w:val="left"/>
      <w:pPr>
        <w:tabs>
          <w:tab w:val="num" w:pos="2880"/>
        </w:tabs>
        <w:ind w:left="2880" w:hanging="360"/>
      </w:pPr>
      <w:rPr>
        <w:rFonts w:ascii="Wingdings" w:hAnsi="Wingdings" w:hint="default"/>
      </w:rPr>
    </w:lvl>
    <w:lvl w:ilvl="4" w:tplc="A97A4840" w:tentative="1">
      <w:start w:val="1"/>
      <w:numFmt w:val="bullet"/>
      <w:lvlText w:val=""/>
      <w:lvlJc w:val="left"/>
      <w:pPr>
        <w:tabs>
          <w:tab w:val="num" w:pos="3600"/>
        </w:tabs>
        <w:ind w:left="3600" w:hanging="360"/>
      </w:pPr>
      <w:rPr>
        <w:rFonts w:ascii="Wingdings" w:hAnsi="Wingdings" w:hint="default"/>
      </w:rPr>
    </w:lvl>
    <w:lvl w:ilvl="5" w:tplc="40EE3ACE" w:tentative="1">
      <w:start w:val="1"/>
      <w:numFmt w:val="bullet"/>
      <w:lvlText w:val=""/>
      <w:lvlJc w:val="left"/>
      <w:pPr>
        <w:tabs>
          <w:tab w:val="num" w:pos="4320"/>
        </w:tabs>
        <w:ind w:left="4320" w:hanging="360"/>
      </w:pPr>
      <w:rPr>
        <w:rFonts w:ascii="Wingdings" w:hAnsi="Wingdings" w:hint="default"/>
      </w:rPr>
    </w:lvl>
    <w:lvl w:ilvl="6" w:tplc="732CEDA8" w:tentative="1">
      <w:start w:val="1"/>
      <w:numFmt w:val="bullet"/>
      <w:lvlText w:val=""/>
      <w:lvlJc w:val="left"/>
      <w:pPr>
        <w:tabs>
          <w:tab w:val="num" w:pos="5040"/>
        </w:tabs>
        <w:ind w:left="5040" w:hanging="360"/>
      </w:pPr>
      <w:rPr>
        <w:rFonts w:ascii="Wingdings" w:hAnsi="Wingdings" w:hint="default"/>
      </w:rPr>
    </w:lvl>
    <w:lvl w:ilvl="7" w:tplc="E45069C4" w:tentative="1">
      <w:start w:val="1"/>
      <w:numFmt w:val="bullet"/>
      <w:lvlText w:val=""/>
      <w:lvlJc w:val="left"/>
      <w:pPr>
        <w:tabs>
          <w:tab w:val="num" w:pos="5760"/>
        </w:tabs>
        <w:ind w:left="5760" w:hanging="360"/>
      </w:pPr>
      <w:rPr>
        <w:rFonts w:ascii="Wingdings" w:hAnsi="Wingdings" w:hint="default"/>
      </w:rPr>
    </w:lvl>
    <w:lvl w:ilvl="8" w:tplc="06D44456" w:tentative="1">
      <w:start w:val="1"/>
      <w:numFmt w:val="bullet"/>
      <w:lvlText w:val=""/>
      <w:lvlJc w:val="left"/>
      <w:pPr>
        <w:tabs>
          <w:tab w:val="num" w:pos="6480"/>
        </w:tabs>
        <w:ind w:left="6480" w:hanging="360"/>
      </w:pPr>
      <w:rPr>
        <w:rFonts w:ascii="Wingdings" w:hAnsi="Wingdings" w:hint="default"/>
      </w:rPr>
    </w:lvl>
  </w:abstractNum>
  <w:abstractNum w:abstractNumId="4">
    <w:nsid w:val="45370B3A"/>
    <w:multiLevelType w:val="hybridMultilevel"/>
    <w:tmpl w:val="E8824C2A"/>
    <w:lvl w:ilvl="0" w:tplc="BF3CD47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580645"/>
    <w:multiLevelType w:val="hybridMultilevel"/>
    <w:tmpl w:val="B024DC02"/>
    <w:lvl w:ilvl="0" w:tplc="206AC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357FA5"/>
    <w:multiLevelType w:val="hybridMultilevel"/>
    <w:tmpl w:val="65BA12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7AB1338A"/>
    <w:multiLevelType w:val="hybridMultilevel"/>
    <w:tmpl w:val="3100543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B82ABB"/>
    <w:multiLevelType w:val="hybridMultilevel"/>
    <w:tmpl w:val="1054AA18"/>
    <w:lvl w:ilvl="0" w:tplc="F37C92C0">
      <w:start w:val="1"/>
      <w:numFmt w:val="bullet"/>
      <w:lvlText w:val=""/>
      <w:lvlJc w:val="left"/>
      <w:pPr>
        <w:tabs>
          <w:tab w:val="num" w:pos="720"/>
        </w:tabs>
        <w:ind w:left="720" w:hanging="360"/>
      </w:pPr>
      <w:rPr>
        <w:rFonts w:ascii="Wingdings" w:hAnsi="Wingdings" w:hint="default"/>
      </w:rPr>
    </w:lvl>
    <w:lvl w:ilvl="1" w:tplc="48FA1794" w:tentative="1">
      <w:start w:val="1"/>
      <w:numFmt w:val="bullet"/>
      <w:lvlText w:val=""/>
      <w:lvlJc w:val="left"/>
      <w:pPr>
        <w:tabs>
          <w:tab w:val="num" w:pos="1440"/>
        </w:tabs>
        <w:ind w:left="1440" w:hanging="360"/>
      </w:pPr>
      <w:rPr>
        <w:rFonts w:ascii="Wingdings" w:hAnsi="Wingdings" w:hint="default"/>
      </w:rPr>
    </w:lvl>
    <w:lvl w:ilvl="2" w:tplc="00F864B4" w:tentative="1">
      <w:start w:val="1"/>
      <w:numFmt w:val="bullet"/>
      <w:lvlText w:val=""/>
      <w:lvlJc w:val="left"/>
      <w:pPr>
        <w:tabs>
          <w:tab w:val="num" w:pos="2160"/>
        </w:tabs>
        <w:ind w:left="2160" w:hanging="360"/>
      </w:pPr>
      <w:rPr>
        <w:rFonts w:ascii="Wingdings" w:hAnsi="Wingdings" w:hint="default"/>
      </w:rPr>
    </w:lvl>
    <w:lvl w:ilvl="3" w:tplc="D90670F8" w:tentative="1">
      <w:start w:val="1"/>
      <w:numFmt w:val="bullet"/>
      <w:lvlText w:val=""/>
      <w:lvlJc w:val="left"/>
      <w:pPr>
        <w:tabs>
          <w:tab w:val="num" w:pos="2880"/>
        </w:tabs>
        <w:ind w:left="2880" w:hanging="360"/>
      </w:pPr>
      <w:rPr>
        <w:rFonts w:ascii="Wingdings" w:hAnsi="Wingdings" w:hint="default"/>
      </w:rPr>
    </w:lvl>
    <w:lvl w:ilvl="4" w:tplc="3D5A1E52" w:tentative="1">
      <w:start w:val="1"/>
      <w:numFmt w:val="bullet"/>
      <w:lvlText w:val=""/>
      <w:lvlJc w:val="left"/>
      <w:pPr>
        <w:tabs>
          <w:tab w:val="num" w:pos="3600"/>
        </w:tabs>
        <w:ind w:left="3600" w:hanging="360"/>
      </w:pPr>
      <w:rPr>
        <w:rFonts w:ascii="Wingdings" w:hAnsi="Wingdings" w:hint="default"/>
      </w:rPr>
    </w:lvl>
    <w:lvl w:ilvl="5" w:tplc="BB4C0C64" w:tentative="1">
      <w:start w:val="1"/>
      <w:numFmt w:val="bullet"/>
      <w:lvlText w:val=""/>
      <w:lvlJc w:val="left"/>
      <w:pPr>
        <w:tabs>
          <w:tab w:val="num" w:pos="4320"/>
        </w:tabs>
        <w:ind w:left="4320" w:hanging="360"/>
      </w:pPr>
      <w:rPr>
        <w:rFonts w:ascii="Wingdings" w:hAnsi="Wingdings" w:hint="default"/>
      </w:rPr>
    </w:lvl>
    <w:lvl w:ilvl="6" w:tplc="93C80640" w:tentative="1">
      <w:start w:val="1"/>
      <w:numFmt w:val="bullet"/>
      <w:lvlText w:val=""/>
      <w:lvlJc w:val="left"/>
      <w:pPr>
        <w:tabs>
          <w:tab w:val="num" w:pos="5040"/>
        </w:tabs>
        <w:ind w:left="5040" w:hanging="360"/>
      </w:pPr>
      <w:rPr>
        <w:rFonts w:ascii="Wingdings" w:hAnsi="Wingdings" w:hint="default"/>
      </w:rPr>
    </w:lvl>
    <w:lvl w:ilvl="7" w:tplc="23AA8B40" w:tentative="1">
      <w:start w:val="1"/>
      <w:numFmt w:val="bullet"/>
      <w:lvlText w:val=""/>
      <w:lvlJc w:val="left"/>
      <w:pPr>
        <w:tabs>
          <w:tab w:val="num" w:pos="5760"/>
        </w:tabs>
        <w:ind w:left="5760" w:hanging="360"/>
      </w:pPr>
      <w:rPr>
        <w:rFonts w:ascii="Wingdings" w:hAnsi="Wingdings" w:hint="default"/>
      </w:rPr>
    </w:lvl>
    <w:lvl w:ilvl="8" w:tplc="A536965E" w:tentative="1">
      <w:start w:val="1"/>
      <w:numFmt w:val="bullet"/>
      <w:lvlText w:val=""/>
      <w:lvlJc w:val="left"/>
      <w:pPr>
        <w:tabs>
          <w:tab w:val="num" w:pos="6480"/>
        </w:tabs>
        <w:ind w:left="6480" w:hanging="360"/>
      </w:pPr>
      <w:rPr>
        <w:rFonts w:ascii="Wingdings" w:hAnsi="Wingdings" w:hint="default"/>
      </w:rPr>
    </w:lvl>
  </w:abstractNum>
  <w:abstractNum w:abstractNumId="9">
    <w:nsid w:val="7FEA1B01"/>
    <w:multiLevelType w:val="hybridMultilevel"/>
    <w:tmpl w:val="1032CDB0"/>
    <w:lvl w:ilvl="0" w:tplc="EE0A9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num>
  <w:num w:numId="6">
    <w:abstractNumId w:val="5"/>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5"/>
    <w:rsid w:val="002C6EE8"/>
    <w:rsid w:val="003722F3"/>
    <w:rsid w:val="00655CB2"/>
    <w:rsid w:val="006E2B43"/>
    <w:rsid w:val="00876896"/>
    <w:rsid w:val="008F370F"/>
    <w:rsid w:val="00940295"/>
    <w:rsid w:val="009B5FF2"/>
    <w:rsid w:val="009E1375"/>
    <w:rsid w:val="00A25989"/>
    <w:rsid w:val="00B65B44"/>
    <w:rsid w:val="00BC22D2"/>
    <w:rsid w:val="00C40F76"/>
    <w:rsid w:val="00C60A8E"/>
    <w:rsid w:val="00DD19AD"/>
    <w:rsid w:val="00FF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43"/>
    <w:rPr>
      <w:color w:val="0000FF"/>
      <w:u w:val="single"/>
    </w:rPr>
  </w:style>
  <w:style w:type="paragraph" w:styleId="a4">
    <w:name w:val="Normal (Web)"/>
    <w:basedOn w:val="a"/>
    <w:uiPriority w:val="99"/>
    <w:semiHidden/>
    <w:unhideWhenUsed/>
    <w:rsid w:val="006E2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B43"/>
    <w:pPr>
      <w:ind w:left="720"/>
      <w:contextualSpacing/>
    </w:pPr>
  </w:style>
  <w:style w:type="paragraph" w:customStyle="1" w:styleId="ConsPlusNormal">
    <w:name w:val="ConsPlusNormal"/>
    <w:rsid w:val="006E2B43"/>
    <w:pPr>
      <w:autoSpaceDE w:val="0"/>
      <w:autoSpaceDN w:val="0"/>
      <w:adjustRightInd w:val="0"/>
      <w:spacing w:after="0" w:line="240" w:lineRule="auto"/>
    </w:pPr>
    <w:rPr>
      <w:rFonts w:ascii="Calibri" w:hAnsi="Calibri" w:cs="Calibri"/>
      <w:b/>
      <w:bCs/>
    </w:rPr>
  </w:style>
  <w:style w:type="character" w:customStyle="1" w:styleId="copyrights">
    <w:name w:val="copyrights"/>
    <w:basedOn w:val="a0"/>
    <w:rsid w:val="006E2B43"/>
  </w:style>
  <w:style w:type="table" w:styleId="a6">
    <w:name w:val="Table Grid"/>
    <w:basedOn w:val="a1"/>
    <w:uiPriority w:val="39"/>
    <w:rsid w:val="006E2B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2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B43"/>
  </w:style>
  <w:style w:type="paragraph" w:styleId="a9">
    <w:name w:val="footer"/>
    <w:basedOn w:val="a"/>
    <w:link w:val="aa"/>
    <w:uiPriority w:val="99"/>
    <w:unhideWhenUsed/>
    <w:rsid w:val="006E2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B43"/>
  </w:style>
  <w:style w:type="paragraph" w:styleId="ab">
    <w:name w:val="Balloon Text"/>
    <w:basedOn w:val="a"/>
    <w:link w:val="ac"/>
    <w:uiPriority w:val="99"/>
    <w:semiHidden/>
    <w:unhideWhenUsed/>
    <w:rsid w:val="006E2B4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2B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B43"/>
    <w:rPr>
      <w:color w:val="0000FF"/>
      <w:u w:val="single"/>
    </w:rPr>
  </w:style>
  <w:style w:type="paragraph" w:styleId="a4">
    <w:name w:val="Normal (Web)"/>
    <w:basedOn w:val="a"/>
    <w:uiPriority w:val="99"/>
    <w:semiHidden/>
    <w:unhideWhenUsed/>
    <w:rsid w:val="006E2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E2B43"/>
    <w:pPr>
      <w:ind w:left="720"/>
      <w:contextualSpacing/>
    </w:pPr>
  </w:style>
  <w:style w:type="paragraph" w:customStyle="1" w:styleId="ConsPlusNormal">
    <w:name w:val="ConsPlusNormal"/>
    <w:rsid w:val="006E2B43"/>
    <w:pPr>
      <w:autoSpaceDE w:val="0"/>
      <w:autoSpaceDN w:val="0"/>
      <w:adjustRightInd w:val="0"/>
      <w:spacing w:after="0" w:line="240" w:lineRule="auto"/>
    </w:pPr>
    <w:rPr>
      <w:rFonts w:ascii="Calibri" w:hAnsi="Calibri" w:cs="Calibri"/>
      <w:b/>
      <w:bCs/>
    </w:rPr>
  </w:style>
  <w:style w:type="character" w:customStyle="1" w:styleId="copyrights">
    <w:name w:val="copyrights"/>
    <w:basedOn w:val="a0"/>
    <w:rsid w:val="006E2B43"/>
  </w:style>
  <w:style w:type="table" w:styleId="a6">
    <w:name w:val="Table Grid"/>
    <w:basedOn w:val="a1"/>
    <w:uiPriority w:val="39"/>
    <w:rsid w:val="006E2B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2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B43"/>
  </w:style>
  <w:style w:type="paragraph" w:styleId="a9">
    <w:name w:val="footer"/>
    <w:basedOn w:val="a"/>
    <w:link w:val="aa"/>
    <w:uiPriority w:val="99"/>
    <w:unhideWhenUsed/>
    <w:rsid w:val="006E2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B43"/>
  </w:style>
  <w:style w:type="paragraph" w:styleId="ab">
    <w:name w:val="Balloon Text"/>
    <w:basedOn w:val="a"/>
    <w:link w:val="ac"/>
    <w:uiPriority w:val="99"/>
    <w:semiHidden/>
    <w:unhideWhenUsed/>
    <w:rsid w:val="006E2B4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2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0341">
      <w:bodyDiv w:val="1"/>
      <w:marLeft w:val="0"/>
      <w:marRight w:val="0"/>
      <w:marTop w:val="0"/>
      <w:marBottom w:val="0"/>
      <w:divBdr>
        <w:top w:val="none" w:sz="0" w:space="0" w:color="auto"/>
        <w:left w:val="none" w:sz="0" w:space="0" w:color="auto"/>
        <w:bottom w:val="none" w:sz="0" w:space="0" w:color="auto"/>
        <w:right w:val="none" w:sz="0" w:space="0" w:color="auto"/>
      </w:divBdr>
    </w:div>
    <w:div w:id="579295645">
      <w:bodyDiv w:val="1"/>
      <w:marLeft w:val="0"/>
      <w:marRight w:val="0"/>
      <w:marTop w:val="0"/>
      <w:marBottom w:val="0"/>
      <w:divBdr>
        <w:top w:val="none" w:sz="0" w:space="0" w:color="auto"/>
        <w:left w:val="none" w:sz="0" w:space="0" w:color="auto"/>
        <w:bottom w:val="none" w:sz="0" w:space="0" w:color="auto"/>
        <w:right w:val="none" w:sz="0" w:space="0" w:color="auto"/>
      </w:divBdr>
    </w:div>
    <w:div w:id="721099213">
      <w:bodyDiv w:val="1"/>
      <w:marLeft w:val="0"/>
      <w:marRight w:val="0"/>
      <w:marTop w:val="0"/>
      <w:marBottom w:val="0"/>
      <w:divBdr>
        <w:top w:val="none" w:sz="0" w:space="0" w:color="auto"/>
        <w:left w:val="none" w:sz="0" w:space="0" w:color="auto"/>
        <w:bottom w:val="none" w:sz="0" w:space="0" w:color="auto"/>
        <w:right w:val="none" w:sz="0" w:space="0" w:color="auto"/>
      </w:divBdr>
    </w:div>
    <w:div w:id="1326082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1373">
          <w:marLeft w:val="0"/>
          <w:marRight w:val="0"/>
          <w:marTop w:val="125"/>
          <w:marBottom w:val="0"/>
          <w:divBdr>
            <w:top w:val="none" w:sz="0" w:space="0" w:color="auto"/>
            <w:left w:val="none" w:sz="0" w:space="0" w:color="auto"/>
            <w:bottom w:val="none" w:sz="0" w:space="0" w:color="auto"/>
            <w:right w:val="none" w:sz="0" w:space="0" w:color="auto"/>
          </w:divBdr>
        </w:div>
        <w:div w:id="759717507">
          <w:marLeft w:val="0"/>
          <w:marRight w:val="0"/>
          <w:marTop w:val="125"/>
          <w:marBottom w:val="0"/>
          <w:divBdr>
            <w:top w:val="none" w:sz="0" w:space="0" w:color="auto"/>
            <w:left w:val="none" w:sz="0" w:space="0" w:color="auto"/>
            <w:bottom w:val="none" w:sz="0" w:space="0" w:color="auto"/>
            <w:right w:val="none" w:sz="0" w:space="0" w:color="auto"/>
          </w:divBdr>
        </w:div>
        <w:div w:id="491995703">
          <w:marLeft w:val="0"/>
          <w:marRight w:val="0"/>
          <w:marTop w:val="125"/>
          <w:marBottom w:val="0"/>
          <w:divBdr>
            <w:top w:val="none" w:sz="0" w:space="0" w:color="auto"/>
            <w:left w:val="none" w:sz="0" w:space="0" w:color="auto"/>
            <w:bottom w:val="none" w:sz="0" w:space="0" w:color="auto"/>
            <w:right w:val="none" w:sz="0" w:space="0" w:color="auto"/>
          </w:divBdr>
        </w:div>
      </w:divsChild>
    </w:div>
    <w:div w:id="1458253566">
      <w:bodyDiv w:val="1"/>
      <w:marLeft w:val="0"/>
      <w:marRight w:val="0"/>
      <w:marTop w:val="0"/>
      <w:marBottom w:val="0"/>
      <w:divBdr>
        <w:top w:val="none" w:sz="0" w:space="0" w:color="auto"/>
        <w:left w:val="none" w:sz="0" w:space="0" w:color="auto"/>
        <w:bottom w:val="none" w:sz="0" w:space="0" w:color="auto"/>
        <w:right w:val="none" w:sz="0" w:space="0" w:color="auto"/>
      </w:divBdr>
    </w:div>
    <w:div w:id="1517694335">
      <w:bodyDiv w:val="1"/>
      <w:marLeft w:val="0"/>
      <w:marRight w:val="0"/>
      <w:marTop w:val="0"/>
      <w:marBottom w:val="0"/>
      <w:divBdr>
        <w:top w:val="none" w:sz="0" w:space="0" w:color="auto"/>
        <w:left w:val="none" w:sz="0" w:space="0" w:color="auto"/>
        <w:bottom w:val="none" w:sz="0" w:space="0" w:color="auto"/>
        <w:right w:val="none" w:sz="0" w:space="0" w:color="auto"/>
      </w:divBdr>
    </w:div>
    <w:div w:id="1562642363">
      <w:bodyDiv w:val="1"/>
      <w:marLeft w:val="0"/>
      <w:marRight w:val="0"/>
      <w:marTop w:val="0"/>
      <w:marBottom w:val="0"/>
      <w:divBdr>
        <w:top w:val="none" w:sz="0" w:space="0" w:color="auto"/>
        <w:left w:val="none" w:sz="0" w:space="0" w:color="auto"/>
        <w:bottom w:val="none" w:sz="0" w:space="0" w:color="auto"/>
        <w:right w:val="none" w:sz="0" w:space="0" w:color="auto"/>
      </w:divBdr>
      <w:divsChild>
        <w:div w:id="2092583697">
          <w:marLeft w:val="547"/>
          <w:marRight w:val="0"/>
          <w:marTop w:val="125"/>
          <w:marBottom w:val="0"/>
          <w:divBdr>
            <w:top w:val="none" w:sz="0" w:space="0" w:color="auto"/>
            <w:left w:val="none" w:sz="0" w:space="0" w:color="auto"/>
            <w:bottom w:val="none" w:sz="0" w:space="0" w:color="auto"/>
            <w:right w:val="none" w:sz="0" w:space="0" w:color="auto"/>
          </w:divBdr>
        </w:div>
      </w:divsChild>
    </w:div>
    <w:div w:id="1612281534">
      <w:bodyDiv w:val="1"/>
      <w:marLeft w:val="0"/>
      <w:marRight w:val="0"/>
      <w:marTop w:val="0"/>
      <w:marBottom w:val="0"/>
      <w:divBdr>
        <w:top w:val="none" w:sz="0" w:space="0" w:color="auto"/>
        <w:left w:val="none" w:sz="0" w:space="0" w:color="auto"/>
        <w:bottom w:val="none" w:sz="0" w:space="0" w:color="auto"/>
        <w:right w:val="none" w:sz="0" w:space="0" w:color="auto"/>
      </w:divBdr>
    </w:div>
    <w:div w:id="1725568229">
      <w:bodyDiv w:val="1"/>
      <w:marLeft w:val="0"/>
      <w:marRight w:val="0"/>
      <w:marTop w:val="0"/>
      <w:marBottom w:val="0"/>
      <w:divBdr>
        <w:top w:val="none" w:sz="0" w:space="0" w:color="auto"/>
        <w:left w:val="none" w:sz="0" w:space="0" w:color="auto"/>
        <w:bottom w:val="none" w:sz="0" w:space="0" w:color="auto"/>
        <w:right w:val="none" w:sz="0" w:space="0" w:color="auto"/>
      </w:divBdr>
    </w:div>
    <w:div w:id="1962881245">
      <w:bodyDiv w:val="1"/>
      <w:marLeft w:val="0"/>
      <w:marRight w:val="0"/>
      <w:marTop w:val="0"/>
      <w:marBottom w:val="0"/>
      <w:divBdr>
        <w:top w:val="none" w:sz="0" w:space="0" w:color="auto"/>
        <w:left w:val="none" w:sz="0" w:space="0" w:color="auto"/>
        <w:bottom w:val="none" w:sz="0" w:space="0" w:color="auto"/>
        <w:right w:val="none" w:sz="0" w:space="0" w:color="auto"/>
      </w:divBdr>
    </w:div>
    <w:div w:id="20390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0F33849C8C3E232DCA1484205FF5BD9594989852D558F675B81BF6F12CACFCDA7F8139D67qEa4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Лебедева</dc:creator>
  <cp:keywords/>
  <dc:description/>
  <cp:lastModifiedBy>Алехина Марина Анатольевна</cp:lastModifiedBy>
  <cp:revision>6</cp:revision>
  <cp:lastPrinted>2015-12-07T02:10:00Z</cp:lastPrinted>
  <dcterms:created xsi:type="dcterms:W3CDTF">2015-12-04T07:50:00Z</dcterms:created>
  <dcterms:modified xsi:type="dcterms:W3CDTF">2015-12-08T06:10:00Z</dcterms:modified>
</cp:coreProperties>
</file>