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CB" w:rsidRPr="001442CB" w:rsidRDefault="001442CB" w:rsidP="00144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1442CB" w:rsidRPr="001442CB" w:rsidRDefault="001442CB" w:rsidP="001442C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Правоприменительная практика в сфере Федерального закона № 44-ФЗ</w:t>
      </w:r>
    </w:p>
    <w:p w:rsidR="00BD142A" w:rsidRPr="00BD142A" w:rsidRDefault="001442CB" w:rsidP="004D3FB9">
      <w:pPr>
        <w:pStyle w:val="a3"/>
        <w:ind w:firstLine="567"/>
        <w:jc w:val="both"/>
        <w:rPr>
          <w:sz w:val="28"/>
          <w:szCs w:val="28"/>
        </w:rPr>
      </w:pPr>
      <w:r w:rsidRPr="001442CB">
        <w:rPr>
          <w:sz w:val="28"/>
          <w:szCs w:val="28"/>
        </w:rPr>
        <w:t>В</w:t>
      </w:r>
      <w:r w:rsidR="00BD142A">
        <w:rPr>
          <w:sz w:val="28"/>
          <w:szCs w:val="28"/>
        </w:rPr>
        <w:t xml:space="preserve">о втором квартале 2020 </w:t>
      </w:r>
      <w:r w:rsidR="00BD142A" w:rsidRPr="00BD142A">
        <w:rPr>
          <w:bCs/>
          <w:sz w:val="28"/>
          <w:szCs w:val="28"/>
        </w:rPr>
        <w:t>активно проходил процесс обновления и актуализации законодательства о закупках</w:t>
      </w:r>
      <w:r w:rsidR="00BD142A">
        <w:rPr>
          <w:bCs/>
          <w:sz w:val="28"/>
          <w:szCs w:val="28"/>
        </w:rPr>
        <w:t>, в частности приняты</w:t>
      </w:r>
      <w:r w:rsidR="00BD142A" w:rsidRPr="00BD142A">
        <w:rPr>
          <w:bCs/>
          <w:sz w:val="28"/>
          <w:szCs w:val="28"/>
        </w:rPr>
        <w:t xml:space="preserve"> новые правила импортозамещения, льготные условия конкурентных закупок и исполнения контрактов в 2020 году, 10% СГОЗ на единственного поставщика «малого» объема и многое другое.</w:t>
      </w:r>
      <w:r w:rsidR="00BD142A" w:rsidRPr="00BD142A">
        <w:rPr>
          <w:sz w:val="28"/>
          <w:szCs w:val="28"/>
        </w:rPr>
        <w:t xml:space="preserve"> </w:t>
      </w:r>
    </w:p>
    <w:p w:rsidR="004D3FB9" w:rsidRPr="00204766" w:rsidRDefault="004D3FB9" w:rsidP="00204766">
      <w:pPr>
        <w:pStyle w:val="a3"/>
        <w:jc w:val="both"/>
        <w:rPr>
          <w:sz w:val="28"/>
          <w:szCs w:val="28"/>
        </w:rPr>
      </w:pPr>
      <w:r w:rsidRPr="00204766">
        <w:rPr>
          <w:bCs/>
          <w:sz w:val="28"/>
          <w:szCs w:val="28"/>
        </w:rPr>
        <w:t xml:space="preserve">1. Федеральным законом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 </w:t>
      </w:r>
      <w:r w:rsidRPr="00204766">
        <w:rPr>
          <w:sz w:val="28"/>
          <w:szCs w:val="28"/>
        </w:rPr>
        <w:t>внесены важные изменения в сроки и порядок осуществления закупок в рамках контрактной системы</w:t>
      </w:r>
      <w:r w:rsidR="00204766">
        <w:rPr>
          <w:sz w:val="28"/>
          <w:szCs w:val="28"/>
        </w:rPr>
        <w:t>:</w:t>
      </w:r>
      <w:r w:rsidRPr="00204766">
        <w:rPr>
          <w:sz w:val="28"/>
          <w:szCs w:val="28"/>
        </w:rPr>
        <w:t xml:space="preserve">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С 1 июля 2020 года установление требования об обеспечении гарантийных обязательств станет правом, а не обязанностью заказчика.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>По п</w:t>
      </w:r>
      <w:r w:rsidR="00204766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204766">
        <w:rPr>
          <w:rFonts w:ascii="Times New Roman" w:hAnsi="Times New Roman" w:cs="Times New Roman"/>
          <w:sz w:val="28"/>
          <w:szCs w:val="28"/>
        </w:rPr>
        <w:t>4 ч</w:t>
      </w:r>
      <w:r w:rsidR="0020476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04766">
        <w:rPr>
          <w:rFonts w:ascii="Times New Roman" w:hAnsi="Times New Roman" w:cs="Times New Roman"/>
          <w:sz w:val="28"/>
          <w:szCs w:val="28"/>
        </w:rPr>
        <w:t xml:space="preserve">1 </w:t>
      </w:r>
      <w:r w:rsidR="00204766" w:rsidRPr="00204766">
        <w:rPr>
          <w:rFonts w:ascii="Times New Roman" w:hAnsi="Times New Roman" w:cs="Times New Roman"/>
          <w:sz w:val="28"/>
          <w:szCs w:val="28"/>
        </w:rPr>
        <w:t>ст</w:t>
      </w:r>
      <w:r w:rsidR="00204766">
        <w:rPr>
          <w:rFonts w:ascii="Times New Roman" w:hAnsi="Times New Roman" w:cs="Times New Roman"/>
          <w:sz w:val="28"/>
          <w:szCs w:val="28"/>
        </w:rPr>
        <w:t>атьи</w:t>
      </w:r>
      <w:r w:rsidRPr="00204766">
        <w:rPr>
          <w:rFonts w:ascii="Times New Roman" w:hAnsi="Times New Roman" w:cs="Times New Roman"/>
          <w:sz w:val="28"/>
          <w:szCs w:val="28"/>
        </w:rPr>
        <w:t xml:space="preserve"> 93 </w:t>
      </w:r>
      <w:r w:rsidR="00204766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04766">
        <w:rPr>
          <w:rFonts w:ascii="Times New Roman" w:hAnsi="Times New Roman" w:cs="Times New Roman"/>
          <w:sz w:val="28"/>
          <w:szCs w:val="28"/>
        </w:rPr>
        <w:t xml:space="preserve">один контракт можно заключить теперь на сумму до 600 тыс. руб., годовой лимит увеличен до 10% СГОЗ.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Минимальный размер обеспечения исполнения контракта установлен в размере ½ процента НМЦК (цены контракта для закупок у СМП и СОНО).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Если контракт подлежит казначейскому сопровождению, то заказчик вправе не устанавливать требование об обеспечении исполнения контракта, либо установить его в размере не более 10% НМЦК (цены контракта).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>В 2020 году предусмотрена возможность изменения размера аванса при исполнении контракта в порядке, предусмотренном ч</w:t>
      </w:r>
      <w:r w:rsidR="00204766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204766">
        <w:rPr>
          <w:rFonts w:ascii="Times New Roman" w:hAnsi="Times New Roman" w:cs="Times New Roman"/>
          <w:sz w:val="28"/>
          <w:szCs w:val="28"/>
        </w:rPr>
        <w:t>65 ст</w:t>
      </w:r>
      <w:r w:rsidR="00204766">
        <w:rPr>
          <w:rFonts w:ascii="Times New Roman" w:hAnsi="Times New Roman" w:cs="Times New Roman"/>
          <w:sz w:val="28"/>
          <w:szCs w:val="28"/>
        </w:rPr>
        <w:t>атьи</w:t>
      </w:r>
      <w:r w:rsidRPr="00204766">
        <w:rPr>
          <w:rFonts w:ascii="Times New Roman" w:hAnsi="Times New Roman" w:cs="Times New Roman"/>
          <w:sz w:val="28"/>
          <w:szCs w:val="28"/>
        </w:rPr>
        <w:t xml:space="preserve"> 112 </w:t>
      </w:r>
      <w:r w:rsidR="00204766">
        <w:rPr>
          <w:rFonts w:ascii="Times New Roman" w:hAnsi="Times New Roman" w:cs="Times New Roman"/>
          <w:sz w:val="28"/>
          <w:szCs w:val="28"/>
        </w:rPr>
        <w:t>З</w:t>
      </w:r>
      <w:r w:rsidRPr="00204766">
        <w:rPr>
          <w:rFonts w:ascii="Times New Roman" w:hAnsi="Times New Roman" w:cs="Times New Roman"/>
          <w:sz w:val="28"/>
          <w:szCs w:val="28"/>
        </w:rPr>
        <w:t xml:space="preserve">акона.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Внесены уточнения в порядок осуществления закупок у единственного поставщика в электронной форме. Срок введения таких закупок перенесен на 1 октября 2020 г., срок интеграции предложений поставщиков в ЕИС перенесен на 1 июля 2021 г. </w:t>
      </w:r>
    </w:p>
    <w:p w:rsidR="004D3FB9" w:rsidRPr="00204766" w:rsidRDefault="004D3FB9" w:rsidP="0020476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Срок вступления в силу новых правил проведения запроса котировок в электронной форме также перенесен на 1 октября 2020 года. </w:t>
      </w:r>
    </w:p>
    <w:p w:rsidR="00204766" w:rsidRDefault="00204766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2. Постановлением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приняты новые правила осуществления закупок с запретами на иностранные промышленные товары взамен большинства действовавших ранее постановлений в этой сфере.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Все запреты разделены на два вида: </w:t>
      </w:r>
    </w:p>
    <w:p w:rsidR="00204766" w:rsidRDefault="004D3FB9" w:rsidP="0020476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>для всех заказчиков по 44-ФЗ в отношении прилагаемого к постановлению перечня товаров;</w:t>
      </w:r>
    </w:p>
    <w:p w:rsidR="004D3FB9" w:rsidRPr="00204766" w:rsidRDefault="004D3FB9" w:rsidP="0020476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запрет в отношении товаров, работ и услуг при осуществлении закупок для нужд обороны страны и безопасности государства.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Запреты распространяются не только на поставку товара, но и на приобретение товара при выполнении работ, оказании услуг, а также на случаи, когда товар является предметом аренды и (или) лизинга.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При закупке тканей, текстильных изделий, одежды и обуви заказчик должен установить дополнительное требование к участникам закупки об использовании ими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 Подтверждающие документы должны быть предоставлены поставщиком на этапе исполнения контракта.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Запреты не применяются в случаях, предусмотренных постановлением № 616, среди которых: </w:t>
      </w:r>
    </w:p>
    <w:p w:rsidR="004D3FB9" w:rsidRPr="00204766" w:rsidRDefault="004D3FB9" w:rsidP="0020476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закупка товаров из государств – членов Евразийского экономического союза; </w:t>
      </w:r>
    </w:p>
    <w:p w:rsidR="004D3FB9" w:rsidRPr="00204766" w:rsidRDefault="004D3FB9" w:rsidP="0020476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отсутствие производства промышленного товара на территории Российской Федерации; </w:t>
      </w:r>
    </w:p>
    <w:p w:rsidR="004D3FB9" w:rsidRPr="00204766" w:rsidRDefault="004D3FB9" w:rsidP="0020476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закупка товара со стоимостью единицы не более 100 тыс. рублей, суммарная стоимость закупки которых составляет менее 1 млн. рублей, за исключением тканей, текстильных изделий, одежды и обуви; </w:t>
      </w:r>
    </w:p>
    <w:p w:rsidR="004D3FB9" w:rsidRPr="00204766" w:rsidRDefault="004D3FB9" w:rsidP="0020476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закупка запасных частей и расходных материалов, товаров, совместимых с имеющимся у заказчика оборудованием; </w:t>
      </w:r>
    </w:p>
    <w:p w:rsidR="004D3FB9" w:rsidRPr="00204766" w:rsidRDefault="004D3FB9" w:rsidP="0020476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закупка отдельных товаров для нужд ФСБ, ФСО, СВР, МВД, Росгвардии, Управделами Президента и некоторые другие.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>Подтверждением страны происхождения товара будет являться его нахождение в реестре российской промышленной продукции или в реестре евразийской промышленной продукции, уполномоченным органом на ведение которых определен Минпромторг</w:t>
      </w:r>
      <w:r w:rsidR="00140EA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04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Участник закупки должен будет предоставить заказчику в составе заявки выписку из соответствующего реестра с указанием номеров реестровых записей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719. Информация о реестровых записях о товаре включается в контракт.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Постановлением № 616 введены ограничения на формирование лота при закупке продукции (запрещено объединять то, что </w:t>
      </w:r>
      <w:r w:rsidR="00140EAF">
        <w:rPr>
          <w:rFonts w:ascii="Times New Roman" w:hAnsi="Times New Roman" w:cs="Times New Roman"/>
          <w:sz w:val="28"/>
          <w:szCs w:val="28"/>
        </w:rPr>
        <w:t>имеется</w:t>
      </w:r>
      <w:r w:rsidRPr="00204766">
        <w:rPr>
          <w:rFonts w:ascii="Times New Roman" w:hAnsi="Times New Roman" w:cs="Times New Roman"/>
          <w:sz w:val="28"/>
          <w:szCs w:val="28"/>
        </w:rPr>
        <w:t xml:space="preserve"> в переч</w:t>
      </w:r>
      <w:r w:rsidR="00140EAF">
        <w:rPr>
          <w:rFonts w:ascii="Times New Roman" w:hAnsi="Times New Roman" w:cs="Times New Roman"/>
          <w:sz w:val="28"/>
          <w:szCs w:val="28"/>
        </w:rPr>
        <w:t>не</w:t>
      </w:r>
      <w:r w:rsidRPr="00204766">
        <w:rPr>
          <w:rFonts w:ascii="Times New Roman" w:hAnsi="Times New Roman" w:cs="Times New Roman"/>
          <w:sz w:val="28"/>
          <w:szCs w:val="28"/>
        </w:rPr>
        <w:t xml:space="preserve">, с тем, что в этот перечень не включено); запрещена замена российского или евразийского товара на иностранный при исполнении контрактов.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Ранее действовавшие постановления о запретах на допуск иностранных товаров № 791 (легкая промышленность), № 9 (товары, работы, услуги для нужд обороны и безопасности), № 1072 (мебель), № 1119 (спортивное оружие), № 239 (продукция станкоинструментальной промышленности), № 656 (товары машиностроения) признаны утратившими силу. </w:t>
      </w:r>
    </w:p>
    <w:p w:rsidR="004D3FB9" w:rsidRPr="00204766" w:rsidRDefault="004D3FB9" w:rsidP="002047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66">
        <w:rPr>
          <w:rFonts w:ascii="Times New Roman" w:hAnsi="Times New Roman" w:cs="Times New Roman"/>
          <w:sz w:val="28"/>
          <w:szCs w:val="28"/>
        </w:rPr>
        <w:t xml:space="preserve">Постановление № 616 вступило в силу в большей части с 1 мая 2020 г., в отношении продукции автомобильной промышленности вступит в силу с 1 июля 2020 года.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3. Постановлением Правительства РФ от 30.04.2020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утвержден новый перечень товаров, ограничения на закупки которых должны быть реализованы по принципу «третий лишний».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При закупке товаров из перечня, прилагаемого к постановлению № 617, заказчик должен отклонять заявки с предложением иностранного товара (кроме товаров из ЕАЭС),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 </w:t>
      </w:r>
    </w:p>
    <w:p w:rsid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а) содержат предложения о поставке товаров, страной происхождения которых являются только государства - члены Евразийского экономического союза;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 при сопоставлении заявок (на этапе рассмотрения вторых частей заявок).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В случае если заявка не отклоняется в соответствии с ограничениями, установленными постановлением № 617, должны быть применены условия допуска иностранных товаров по приказу Минфина № 126н.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Ограничения распространены на любые товары, включенные в перечень, в том числе поставляемые заказчику в случае закупки работ (услуг).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Заказчик при формировании лота должен учитывать ограничения, введенные постановлением № 617, а при исполнении контракта в случае применения ограничений замена российского или евразийского товара на иностранный не допускается.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Подтверждением страны происхождения товара является либо его включение в реестр российской промышленной продукции, либо наличие сертификата СТ-1, выдаваемого в стране евразийского союза, кроме России.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Соответственно участники закупки в заявке должны указывать номер реестровой записи и совокупное количество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719, а на этапе исполнения контракта должны будут предоставить выписку из реестра российской промышленной продукции либо копию сертификата СТ-1.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Постановление № 617 вступило в силу с 1 мая 2020 года.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4. Постановлением Правительства РФ от 08.05.2020 № 647 "Об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 и о внесении изменений в постановление Правительства Российской Федерации от 3 апреля 2020 г. № 443" введены новые основания для неконкурентных закупок в рамках контрактной системы.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Постановлением определены четыре новых случая, когда допустимы закупки у единственного поставщика (подрядчика, исполнителя). Три из них связаны с реализацией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инфекции. Четвертое – это осуществление закупки у единственного поставщика (подрядчика, исполнителя) за счет средств резервного фонда Правительства РФ, резервных фондов высших исполнительных органов государственной власти субъектов РФ.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>Порядок осуществления такой неконкурентной закупки должен соответствовать постановлению № 647 и порядку, предусмотренному для закупки по п</w:t>
      </w:r>
      <w:r w:rsidR="00140EAF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140EAF">
        <w:rPr>
          <w:rFonts w:ascii="Times New Roman" w:hAnsi="Times New Roman" w:cs="Times New Roman"/>
          <w:sz w:val="28"/>
          <w:szCs w:val="28"/>
        </w:rPr>
        <w:t>2 ч</w:t>
      </w:r>
      <w:r w:rsidR="00140EAF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0EAF">
        <w:rPr>
          <w:rFonts w:ascii="Times New Roman" w:hAnsi="Times New Roman" w:cs="Times New Roman"/>
          <w:sz w:val="28"/>
          <w:szCs w:val="28"/>
        </w:rPr>
        <w:t>1 ст</w:t>
      </w:r>
      <w:r w:rsidR="00140EAF">
        <w:rPr>
          <w:rFonts w:ascii="Times New Roman" w:hAnsi="Times New Roman" w:cs="Times New Roman"/>
          <w:sz w:val="28"/>
          <w:szCs w:val="28"/>
        </w:rPr>
        <w:t>атьи</w:t>
      </w:r>
      <w:r w:rsidRPr="00140EAF">
        <w:rPr>
          <w:rFonts w:ascii="Times New Roman" w:hAnsi="Times New Roman" w:cs="Times New Roman"/>
          <w:sz w:val="28"/>
          <w:szCs w:val="28"/>
        </w:rPr>
        <w:t xml:space="preserve"> 93 закона</w:t>
      </w:r>
      <w:r w:rsidR="00140EAF">
        <w:rPr>
          <w:rFonts w:ascii="Times New Roman" w:hAnsi="Times New Roman" w:cs="Times New Roman"/>
          <w:sz w:val="28"/>
          <w:szCs w:val="28"/>
        </w:rPr>
        <w:t>.</w:t>
      </w:r>
      <w:r w:rsidRPr="00140EAF">
        <w:rPr>
          <w:rFonts w:ascii="Times New Roman" w:hAnsi="Times New Roman" w:cs="Times New Roman"/>
          <w:sz w:val="28"/>
          <w:szCs w:val="28"/>
        </w:rPr>
        <w:t xml:space="preserve"> Контракт, заключенный в результате закупки в соответствии с постановлением № 647, должен содержать пункт-обоснование из указанного постановления, а также обоснование цены контракта. Не позднее 3 дней после заключения контракта уведомление и копия заключенного контракта должны быть направлены в контрольный орган.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>Кроме того, Постановлением № 647 внесены изменения в Постановление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инфекции" – в части применения понятия «нерабочие дни»</w:t>
      </w:r>
      <w:r w:rsidR="00140EAF">
        <w:rPr>
          <w:rFonts w:ascii="Times New Roman" w:hAnsi="Times New Roman" w:cs="Times New Roman"/>
          <w:sz w:val="28"/>
          <w:szCs w:val="28"/>
        </w:rPr>
        <w:t>.</w:t>
      </w:r>
      <w:r w:rsidRPr="00140EAF">
        <w:rPr>
          <w:rFonts w:ascii="Times New Roman" w:hAnsi="Times New Roman" w:cs="Times New Roman"/>
          <w:sz w:val="28"/>
          <w:szCs w:val="28"/>
        </w:rPr>
        <w:t xml:space="preserve"> При расчете дней на проведение процедур конкурентных закупок не учитываются не только суббота и воскресенье, но и нерабочие праздничные дни.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5. Постановлением Правительства РФ от 26 апреля 2020 г. № 591 </w:t>
      </w:r>
      <w:r w:rsidR="00140EAF">
        <w:rPr>
          <w:rFonts w:ascii="Times New Roman" w:hAnsi="Times New Roman" w:cs="Times New Roman"/>
          <w:sz w:val="28"/>
          <w:szCs w:val="28"/>
        </w:rPr>
        <w:t>«</w:t>
      </w:r>
      <w:r w:rsidRPr="00140EA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4 июля 2018 г. № 783</w:t>
      </w:r>
      <w:r w:rsidR="00140EAF">
        <w:rPr>
          <w:rFonts w:ascii="Times New Roman" w:hAnsi="Times New Roman" w:cs="Times New Roman"/>
          <w:sz w:val="28"/>
          <w:szCs w:val="28"/>
        </w:rPr>
        <w:t>»</w:t>
      </w:r>
      <w:r w:rsidRPr="00140EAF">
        <w:rPr>
          <w:rFonts w:ascii="Times New Roman" w:hAnsi="Times New Roman" w:cs="Times New Roman"/>
          <w:sz w:val="28"/>
          <w:szCs w:val="28"/>
        </w:rPr>
        <w:t xml:space="preserve"> определены особенности списания неустоек поставщикам (подрядчикам, исполнителям) в 2020 году.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Предусмотрено,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а)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 </w:t>
      </w:r>
      <w:r w:rsidRPr="00140EAF">
        <w:rPr>
          <w:rFonts w:ascii="Times New Roman" w:hAnsi="Times New Roman" w:cs="Times New Roman"/>
          <w:sz w:val="28"/>
          <w:szCs w:val="28"/>
        </w:rPr>
        <w:br/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Правила списания неустоек, размер которых не превышает 5% цены контракта либо составляет от 5 до 20% цены контракта, не изменились.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Кроме того, добавлено новое основание для списания неустоек в полном объеме в том случае, когда контракт не был исполнен: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инфекции. Для такого списания поставщик должен представить заказчику письменное обоснование обстоятельств, повлекших невозможность исполнения контракта в связи с распространением новой коронавирусной инфекции, с приложением подтверждающих документов (при их наличии).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6. Постановлением Правительства РФ от 16.04.2020 № 523 "О внесении изменений в некоторые акты Правительства Российской Федерации" внесены изменения в постановление Правительства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 в части внесения в реестр сведений о товаре, если объектом закупки являются работы (услуги).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В частности, в новой редакции постановления № 1084 предусмотрено, что если объектом закупки являются работы по строительству, реконструкции, капитальному ремонту, сносу объекта капитального строительства,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 При этом при осуществлении закупки путем проведения электронного аукциона в случае включения в документацию о закупке в соответствии с пунктом 8 части 1 статьи 33 закона № 44-ФЗ проектной документации положения о внесении в реестр информации о стране происхождения товара не применяются.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7. Постановлением Правительства РФ от 30 апреля 2020 г. № 630 внесены дополнения в постановление от 24 декабря 2019 г. № 1803 "Об особенностях реализации Федерального закона "О федеральном бюджете на 2020 год и на плановый период 2021 и 2022 годов" в части расширения возможностей для авансирования при исполнении государственных контрактов.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Заказчикам дано право предусматривать в заключаемых ими в 2020 году государственных контрактах о поставке товаров (выполнении работ, оказании услуг) авансовые платежи в размере, не превышающем 50 процентов цены контракта, но не более лимитов бюджетных обязательств на соответствующий финансовый год, если более высокие размеры авансовых платежей не предусмотрены законодательством Российской Федерации.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Соответственно, до 31 декабря 2020 года приостановлено действие пунктов постановления от 30 сентября 2014 г. № 999 "О формировании, предоставлении и распределении субсидий из федерального бюджета бюджетам субъектов Российской Федерации" и постановления от 9 декабря 2017 г. № 1496 "О мерах по обеспечению исполнения федерального бюджета", ограничивающих размер аванса 30% суммы контракта и запрещающих перечисление авансовых платежей.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8. Постановлением Правительства РФ от 28.04.2020 № 597 перенесены на 2021 год сроки вступления в силу дополнительных требований к участникам закупки услуг по организованной перевозке групп детей автобусами, предусмотренных постановлением № 99. </w:t>
      </w:r>
    </w:p>
    <w:p w:rsidR="004D3FB9" w:rsidRPr="00140EAF" w:rsidRDefault="004D3FB9" w:rsidP="00140E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 xml:space="preserve">В частности, установлено, что дополнительные требования к году выпуска автобусов, а также к оснащению автобусов аппаратурой спутниковой навигации ГЛОНАСС или ГЛОНАСС/GPS, предусмотренные позицией 5 приложения № 1 к постановлению № 99, не применяются до 31 мая 2021г. </w:t>
      </w:r>
    </w:p>
    <w:p w:rsidR="004D3FB9" w:rsidRPr="00E20546" w:rsidRDefault="00E20546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D3FB9" w:rsidRPr="00E20546">
        <w:rPr>
          <w:rFonts w:ascii="Times New Roman" w:hAnsi="Times New Roman" w:cs="Times New Roman"/>
          <w:bCs/>
          <w:sz w:val="28"/>
          <w:szCs w:val="28"/>
        </w:rPr>
        <w:t>. Постановлением Конституционного Суда РФ от 09.04.2020 № 16-П</w:t>
      </w:r>
      <w:r w:rsidR="004D3FB9" w:rsidRPr="00E20546">
        <w:rPr>
          <w:rFonts w:ascii="Times New Roman" w:hAnsi="Times New Roman" w:cs="Times New Roman"/>
          <w:sz w:val="28"/>
          <w:szCs w:val="28"/>
        </w:rPr>
        <w:t xml:space="preserve"> "По делу о проверке конституционности пункта 2 части 3 статьи 104 Федерального закона "О контрактной системе в сфере закупок товаров, работ, услуг для обеспечения государственных и муниципальных нужд" в связи с жалобой гражданина В.В. Сонина</w:t>
      </w:r>
      <w:r w:rsidR="004D3FB9" w:rsidRPr="00E20546">
        <w:rPr>
          <w:rFonts w:ascii="Times New Roman" w:hAnsi="Times New Roman" w:cs="Times New Roman"/>
          <w:bCs/>
          <w:sz w:val="28"/>
          <w:szCs w:val="28"/>
        </w:rPr>
        <w:t>" признаны не соответствующими Конституции России положения статьи 104 закона № 44-ФЗ в части включения в реестр недобросовестных поставщиков информации об учредителях</w:t>
      </w:r>
      <w:r w:rsidR="004D3FB9" w:rsidRPr="00E20546">
        <w:rPr>
          <w:rFonts w:ascii="Times New Roman" w:hAnsi="Times New Roman" w:cs="Times New Roman"/>
          <w:sz w:val="28"/>
          <w:szCs w:val="28"/>
        </w:rPr>
        <w:t xml:space="preserve"> юридического лица – акционерного общества.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Конституционный Суд отметил, что Акционерное общество считается созданным с даты его регистрации, а права и обязанности учредителей акционерных обществ в основном исчерпываются его созданием.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Условия включения информации об учредителе юридического лица в реестр недобросовестных поставщиков обусловливают необходимость обеспечения ее объективной достоверности. Иное - в нарушение баланса конституционно защищаемых интересов - не позволяло бы уполномоченному органу избежать необоснованности выводов о его недобросовестности (недобросовестном поведении) при заключении и исполнении принятых на себя в рамках процедуры размещения государственного или муниципального заказа обязательств.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Федеральному законодателю надлежит - исходя из требований Конституции Российской Федерации и с учетом основанных на ее положениях правовых позиций Конституционного Суда - внести в действующее правовое регулирование надлежащие изменения, вытекающие из настоящего Постановления. </w:t>
      </w:r>
    </w:p>
    <w:p w:rsidR="004D3FB9" w:rsidRPr="00E20546" w:rsidRDefault="00E20546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D3FB9" w:rsidRPr="00E20546">
        <w:rPr>
          <w:rFonts w:ascii="Times New Roman" w:hAnsi="Times New Roman" w:cs="Times New Roman"/>
          <w:bCs/>
          <w:sz w:val="28"/>
          <w:szCs w:val="28"/>
        </w:rPr>
        <w:t xml:space="preserve">. В письме ФАС России от 24.04.2020 № ИА/35242/20 </w:t>
      </w:r>
      <w:r w:rsidR="004D3FB9" w:rsidRPr="00E20546">
        <w:rPr>
          <w:rFonts w:ascii="Times New Roman" w:hAnsi="Times New Roman" w:cs="Times New Roman"/>
          <w:sz w:val="28"/>
          <w:szCs w:val="28"/>
        </w:rPr>
        <w:t>даны разъяснения порядка действий территориальных органов ФАС России</w:t>
      </w:r>
      <w:r w:rsidR="004D3FB9" w:rsidRPr="00E20546">
        <w:rPr>
          <w:rFonts w:ascii="Times New Roman" w:hAnsi="Times New Roman" w:cs="Times New Roman"/>
          <w:bCs/>
          <w:sz w:val="28"/>
          <w:szCs w:val="28"/>
        </w:rPr>
        <w:t xml:space="preserve"> в случае отмены определения поставщика (подрядчика, исполнителя) с нарушением установленного срока в связи с отзывом бюджетных ассигнований и (или) лимитов бюджетных обязательств.</w:t>
      </w:r>
      <w:r w:rsidR="004D3FB9" w:rsidRPr="00E2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ФАС России отмечает, что постановлением Правительства Российской Федерации от 12.04.2020 № 483 утверждены правила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В связи с этим территориальным органам ФАС России при рассмотрении жалоб и проведении внеплановых проверок в связи с отменой закупки надлежит устанавливать наличие причинно-следственной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части 1 статьи 36 Закона о контрактной системе.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В случае установления такой причинно-следственной связи предписание об устранении нарушения не выдается. Кроме того, в указанном случае производство по делу об административном правонарушении в соответствии с пунктом 2 части 1 статьи 24.5 КоАП не может быть начато, а начатое производство подлежит прекращению в связи с отсутствием состава административного правонарушения.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bCs/>
          <w:sz w:val="28"/>
          <w:szCs w:val="28"/>
        </w:rPr>
        <w:t>1</w:t>
      </w:r>
      <w:r w:rsidR="00E20546">
        <w:rPr>
          <w:rFonts w:ascii="Times New Roman" w:hAnsi="Times New Roman" w:cs="Times New Roman"/>
          <w:bCs/>
          <w:sz w:val="28"/>
          <w:szCs w:val="28"/>
        </w:rPr>
        <w:t>1</w:t>
      </w:r>
      <w:r w:rsidRPr="00E20546">
        <w:rPr>
          <w:rFonts w:ascii="Times New Roman" w:hAnsi="Times New Roman" w:cs="Times New Roman"/>
          <w:bCs/>
          <w:sz w:val="28"/>
          <w:szCs w:val="28"/>
        </w:rPr>
        <w:t>. В письме Минфина России от 21.01.2020 № 24-03-07/3057О</w:t>
      </w:r>
      <w:r w:rsidRPr="00E20546">
        <w:rPr>
          <w:rFonts w:ascii="Times New Roman" w:hAnsi="Times New Roman" w:cs="Times New Roman"/>
          <w:sz w:val="28"/>
          <w:szCs w:val="28"/>
        </w:rPr>
        <w:t xml:space="preserve"> разъяснены порядок начисления пеней и штрафов при снижении цены контракта и порядок изменения срока исполнения контракта.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По мнению Минфина, надлежащим исполнением обязанности заказчика по установлению размеров неустойки (штрафов, пеней) целесообразно считать включение в проект контракта: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размера штрафа, начисляемого за </w:t>
      </w:r>
      <w:r w:rsidRPr="00E20546">
        <w:rPr>
          <w:rFonts w:ascii="Times New Roman" w:hAnsi="Times New Roman" w:cs="Times New Roman"/>
          <w:bCs/>
          <w:sz w:val="28"/>
          <w:szCs w:val="28"/>
        </w:rPr>
        <w:t>ненадлежащее исполнение заказчиком</w:t>
      </w:r>
      <w:r w:rsidRPr="00E20546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контрактом;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размера штрафа, начисляемого за </w:t>
      </w:r>
      <w:r w:rsidRPr="00E20546">
        <w:rPr>
          <w:rFonts w:ascii="Times New Roman" w:hAnsi="Times New Roman" w:cs="Times New Roman"/>
          <w:bCs/>
          <w:sz w:val="28"/>
          <w:szCs w:val="28"/>
        </w:rPr>
        <w:t>неисполнение или ненадлежащее исполнение поставщиком</w:t>
      </w:r>
      <w:r w:rsidRPr="00E20546">
        <w:rPr>
          <w:rFonts w:ascii="Times New Roman" w:hAnsi="Times New Roman" w:cs="Times New Roman"/>
          <w:sz w:val="28"/>
          <w:szCs w:val="28"/>
        </w:rPr>
        <w:t xml:space="preserve">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обязательства;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размера штрафа, устанавливаемого контрактом в порядке, установленном пунктами 3 - 9 Правил, утвержденных постановлением № 1042, в том числе рассчитываемого как процент цены контракта, или в случае, если контрактом предусмотрены этапы исполнения контракта, как процент этапа исполнения контракта.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Учитывая, что контракт заключается по цене, предлагаемой участником закупки, но не превышающей НМЦК, заказчикам целесообразно устанавливать в проекте контракта </w:t>
      </w:r>
      <w:r w:rsidRPr="00E20546">
        <w:rPr>
          <w:rFonts w:ascii="Times New Roman" w:hAnsi="Times New Roman" w:cs="Times New Roman"/>
          <w:bCs/>
          <w:sz w:val="28"/>
          <w:szCs w:val="28"/>
        </w:rPr>
        <w:t>под отлагательным условием все возможные значения размеров штрафа</w:t>
      </w:r>
      <w:r w:rsidRPr="00E20546">
        <w:rPr>
          <w:rFonts w:ascii="Times New Roman" w:hAnsi="Times New Roman" w:cs="Times New Roman"/>
          <w:sz w:val="28"/>
          <w:szCs w:val="28"/>
        </w:rPr>
        <w:t xml:space="preserve">, предусмотренные Правилами для каждого порогового значения цены контракта, </w:t>
      </w:r>
      <w:r w:rsidRPr="00E20546">
        <w:rPr>
          <w:rFonts w:ascii="Times New Roman" w:hAnsi="Times New Roman" w:cs="Times New Roman"/>
          <w:bCs/>
          <w:sz w:val="28"/>
          <w:szCs w:val="28"/>
        </w:rPr>
        <w:t>за исключением пороговых значений, превышающих НМЦК.</w:t>
      </w:r>
      <w:r w:rsidRPr="00E2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B9" w:rsidRPr="00E20546" w:rsidRDefault="004D3FB9" w:rsidP="00E2054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46">
        <w:rPr>
          <w:rFonts w:ascii="Times New Roman" w:hAnsi="Times New Roman" w:cs="Times New Roman"/>
          <w:sz w:val="28"/>
          <w:szCs w:val="28"/>
        </w:rPr>
        <w:t xml:space="preserve">Если в соответствии со статьей 95 закона № 44-ФЗ в контракте изменяется цена, то после внесения в установленном порядке указанных изменений в контракт начисление пеней и штрафов осуществляется с учетом внесенных изменений. </w:t>
      </w:r>
    </w:p>
    <w:p w:rsidR="001442CB" w:rsidRPr="001442CB" w:rsidRDefault="001442CB" w:rsidP="003C54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Хакасское УФАС России осуществляет контроль за исполнением Закона о контрактной системе. Контроль осуществляется в виде рассмотрения жалоб, проведения плановых и внеплановых проверок, рассмотрение обращений о согласовании и уведомлений о заключении контрактов с единственным поставщиком, рассмотрение обращений заказчиков о включении сведений в Реестр недобросовестных поставщиков (исполнителей, подрядчиков). При установлении нарушений за которые предусмотрена административная ответственность – привлечение виновных лиц к такой ответственности.</w:t>
      </w:r>
    </w:p>
    <w:p w:rsidR="001442CB" w:rsidRPr="001442CB" w:rsidRDefault="001442CB" w:rsidP="00144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выполнены следующие мероприятия: рассмотрено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6"/>
        <w:gridCol w:w="2126"/>
      </w:tblGrid>
      <w:tr w:rsidR="001442CB" w:rsidRPr="001442CB" w:rsidTr="001442CB">
        <w:trPr>
          <w:trHeight w:val="300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жалоб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1442CB" w:rsidRPr="001442CB" w:rsidTr="001442CB">
        <w:trPr>
          <w:trHeight w:val="300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плановых и внеплановых проверок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442CB" w:rsidRPr="001442CB" w:rsidTr="001442CB">
        <w:trPr>
          <w:trHeight w:val="300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согласований и уведомлений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1442CB" w:rsidRPr="001442CB" w:rsidTr="001442CB">
        <w:trPr>
          <w:trHeight w:val="6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Включение поставщиков, исполнителей подрядчиков в РНП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1442CB" w:rsidRPr="001442CB" w:rsidTr="001442CB">
        <w:trPr>
          <w:trHeight w:val="6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2CB" w:rsidRPr="001442CB" w:rsidRDefault="00BD142A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Возбуждено</w:t>
            </w:r>
            <w:r w:rsidR="001442CB"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:rsidR="001442CB" w:rsidRPr="001442CB" w:rsidRDefault="001442CB" w:rsidP="00144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31" w:rsidRDefault="001442CB" w:rsidP="00144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рассмотренных </w:t>
      </w:r>
      <w:r w:rsidR="00D2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D27D3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признаны обоснованными, что составило </w:t>
      </w:r>
      <w:r w:rsidR="00D27D3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следовательно, </w:t>
      </w:r>
      <w:r w:rsidR="00D27D3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жалоб необоснованными. </w:t>
      </w:r>
    </w:p>
    <w:p w:rsidR="001442CB" w:rsidRPr="001442CB" w:rsidRDefault="001442CB" w:rsidP="00144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опасными нарушениями ФАС России считает и выделяет в особую категорию следующие нарушения:</w:t>
      </w:r>
    </w:p>
    <w:tbl>
      <w:tblPr>
        <w:tblW w:w="9644" w:type="dxa"/>
        <w:tblInd w:w="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</w:tblGrid>
      <w:tr w:rsidR="001442CB" w:rsidRPr="001442CB" w:rsidTr="001442CB">
        <w:trPr>
          <w:trHeight w:val="456"/>
        </w:trPr>
        <w:tc>
          <w:tcPr>
            <w:tcW w:w="9644" w:type="dxa"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нарушения в части размещения информации в единой информационной системе</w:t>
            </w:r>
          </w:p>
        </w:tc>
      </w:tr>
      <w:tr w:rsidR="001442CB" w:rsidRPr="001442CB" w:rsidTr="001442CB">
        <w:trPr>
          <w:trHeight w:val="456"/>
        </w:trPr>
        <w:tc>
          <w:tcPr>
            <w:tcW w:w="9644" w:type="dxa"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нарушения порядка выбора способа определения поставщика (подрядчика исполнителя)</w:t>
            </w:r>
          </w:p>
        </w:tc>
      </w:tr>
      <w:tr w:rsidR="001442CB" w:rsidRPr="001442CB" w:rsidTr="001442CB">
        <w:trPr>
          <w:trHeight w:val="372"/>
        </w:trPr>
        <w:tc>
          <w:tcPr>
            <w:tcW w:w="9644" w:type="dxa"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нарушения порядка отбора участников закупок</w:t>
            </w:r>
          </w:p>
        </w:tc>
      </w:tr>
      <w:tr w:rsidR="001442CB" w:rsidRPr="001442CB" w:rsidTr="001442CB">
        <w:trPr>
          <w:trHeight w:val="456"/>
        </w:trPr>
        <w:tc>
          <w:tcPr>
            <w:tcW w:w="9644" w:type="dxa"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нарушения в части установления требований в документации о закупках, влекущие ограничение количества участников закупок</w:t>
            </w:r>
          </w:p>
        </w:tc>
      </w:tr>
      <w:tr w:rsidR="001442CB" w:rsidRPr="001442CB" w:rsidTr="001442CB">
        <w:trPr>
          <w:trHeight w:val="684"/>
        </w:trPr>
        <w:tc>
          <w:tcPr>
            <w:tcW w:w="9644" w:type="dxa"/>
            <w:vAlign w:val="center"/>
            <w:hideMark/>
          </w:tcPr>
          <w:p w:rsidR="001442CB" w:rsidRPr="001442CB" w:rsidRDefault="001442CB" w:rsidP="00144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      </w:r>
          </w:p>
          <w:p w:rsidR="001442CB" w:rsidRDefault="001442CB" w:rsidP="00DC2810">
            <w:pPr>
              <w:spacing w:before="100" w:beforeAutospacing="1" w:after="0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D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2 квартале </w:t>
            </w:r>
            <w:r w:rsidR="00BD142A"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BD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Хакасским УФАС России в результате рассмотрения жалоб устанавливались следующие нарушения:</w:t>
            </w:r>
          </w:p>
          <w:p w:rsidR="00BD142A" w:rsidRPr="00BD142A" w:rsidRDefault="00BD142A" w:rsidP="00BD142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D14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установление ненадлежащих требований к содержанию первой части заявки на участие в электронном аукционе и инструкции по заполнению заявки;</w:t>
            </w:r>
          </w:p>
          <w:p w:rsidR="00BD142A" w:rsidRPr="00BD142A" w:rsidRDefault="00BD142A" w:rsidP="00BD142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D14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не указание в проекте контракта обязательных условий, обязанностей для Поставщика, предусмотренных Законом о контрактной системе;</w:t>
            </w:r>
          </w:p>
          <w:p w:rsidR="00BD142A" w:rsidRPr="00BD142A" w:rsidRDefault="00BD142A" w:rsidP="00BD142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D14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указание в проекте контракта ответственности для Заказчика и Поставщика (подрядчика, исполнителя) не в соответствии с действующей редакцией Постановления Правительства РФ </w:t>
            </w:r>
            <w:r w:rsidRPr="00BD142A">
              <w:rPr>
                <w:rFonts w:ascii="Times New Roman" w:hAnsi="Times New Roman" w:cs="Times New Roman"/>
                <w:sz w:val="28"/>
                <w:szCs w:val="28"/>
              </w:rPr>
              <w:t xml:space="preserve">от 30.08.2017 </w:t>
            </w:r>
            <w:r w:rsidRPr="00BD14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№ 1042;</w:t>
            </w:r>
          </w:p>
          <w:p w:rsidR="00BD142A" w:rsidRDefault="00BD142A" w:rsidP="00BD142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BD14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указание срока действия банковской гарантии, предоставляемой в качестве обеспечения исполнения контракта, не в соответствии с требованиями Закона о контрактной системе.</w:t>
            </w:r>
          </w:p>
          <w:p w:rsidR="003C546B" w:rsidRPr="001442CB" w:rsidRDefault="003C546B" w:rsidP="00E20546">
            <w:pPr>
              <w:spacing w:before="100" w:beforeAutospacing="1" w:after="100" w:afterAutospacing="1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Кроме того, встречаются нарушения,  связанные с н</w:t>
            </w: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</w:t>
            </w:r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содержания извещения об осуществлении закупки требованиям законодательства (нарушение статей </w:t>
            </w:r>
            <w:hyperlink r:id="rId7" w:anchor="l6770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>42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8" w:anchor="l669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 xml:space="preserve">49, </w:t>
              </w:r>
            </w:hyperlink>
            <w:hyperlink r:id="rId9" w:anchor="l959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>56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10" w:anchor="l1076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>63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hyperlink r:id="rId11" w:anchor="l1232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 xml:space="preserve"> 73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12" w:anchor="l7292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>83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13" w:anchor="l7053" w:history="1">
              <w:r w:rsidRPr="001442CB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shd w:val="clear" w:color="auto" w:fill="FFFFFF"/>
                  <w:lang w:eastAsia="ru-RU"/>
                </w:rPr>
                <w:t xml:space="preserve">93 </w:t>
              </w:r>
            </w:hyperlink>
            <w:r w:rsidRPr="0014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№ 44-ФЗ).</w:t>
            </w:r>
          </w:p>
          <w:p w:rsidR="00E20546" w:rsidRDefault="003C546B" w:rsidP="00E205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6B">
              <w:rPr>
                <w:rFonts w:ascii="Times New Roman" w:hAnsi="Times New Roman" w:cs="Times New Roman"/>
                <w:bCs/>
                <w:sz w:val="28"/>
                <w:szCs w:val="28"/>
              </w:rPr>
              <w:t>В извещении нельзя использовать фразы-отсылки к документации о госзакупке, не указав пункты</w:t>
            </w:r>
            <w:r w:rsidR="00E20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 опубликовал извещение и использовал ссылку на документацию в разделе "Порядок предоставления обеспечения исполнения контракта, требования к обеспечению, информация о банковском сопровождении контракта". В нем вместо конкретной информации использовали формулировку "В соответствии с документацией".</w:t>
            </w:r>
          </w:p>
          <w:p w:rsidR="00E20546" w:rsidRDefault="003C546B" w:rsidP="00E205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обеспечении исполнения контракта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должны быть указаны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извещении, и в документации об электронном аукционе. Основная цель извещения - привлечь заинтересованных участников. В нем должна быть определенная информация для того, чтобы быстро принять решение, участвовать в закупке или нет.</w:t>
            </w:r>
          </w:p>
          <w:p w:rsidR="003C546B" w:rsidRDefault="003C546B" w:rsidP="00E205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не запрещает устанавливать отсылочные фразы из извещения к условиям документации. Однако должны быть указаны конкретные пункты и разделы документации, в которых содержится нужная информация. В рассматриваемом случае этого сделано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было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стал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пересматривать дело.</w:t>
            </w:r>
          </w:p>
          <w:p w:rsidR="003C546B" w:rsidRDefault="003C546B" w:rsidP="003C546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Документ: </w:t>
            </w:r>
            <w:hyperlink r:id="rId17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Определение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ВС РФ от 13.04.2020 N 301-ЭС20-4189</w:t>
            </w:r>
          </w:p>
          <w:p w:rsidR="00DC2810" w:rsidRDefault="00DC2810" w:rsidP="00DC28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2810" w:rsidRDefault="00DC2810" w:rsidP="00DC2810">
            <w:pPr>
              <w:ind w:firstLine="59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Хакасское УФАС России отмечает рост нарушений в связи с неправильным применением </w:t>
            </w:r>
            <w:r w:rsidRPr="00DC2810">
              <w:rPr>
                <w:rFonts w:ascii="Times New Roman" w:hAnsi="Times New Roman" w:cs="Times New Roman"/>
                <w:iCs/>
                <w:sz w:val="28"/>
                <w:szCs w:val="28"/>
              </w:rPr>
              <w:t>Постановления Правительства Российской Федерации от 04.02.2015 № 99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DC2810">
              <w:rPr>
                <w:rFonts w:ascii="Times New Roman" w:hAnsi="Times New Roman" w:cs="Times New Roman"/>
                <w:iCs/>
                <w:sz w:val="28"/>
                <w:szCs w:val="28"/>
              </w:rPr>
      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DC2810" w:rsidRPr="00DC2810" w:rsidRDefault="00DC2810" w:rsidP="00DC2810">
            <w:pPr>
              <w:ind w:firstLine="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C28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Некоторые вопросы применения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указанного постановления изложены в письме ФАС России от</w:t>
              </w:r>
              <w:r w:rsidRPr="00DC28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22.05.2020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DC28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ИА/43260/20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2CB" w:rsidRPr="001442CB" w:rsidRDefault="001442CB" w:rsidP="008F393E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</w:p>
        </w:tc>
      </w:tr>
    </w:tbl>
    <w:p w:rsidR="008F393E" w:rsidRDefault="008F393E" w:rsidP="008F393E">
      <w:bookmarkStart w:id="1" w:name="_GoBack"/>
      <w:bookmarkEnd w:id="1"/>
    </w:p>
    <w:sectPr w:rsidR="008F393E" w:rsidSect="00E20546">
      <w:headerReference w:type="default" r:id="rId1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BD" w:rsidRDefault="007E71BD" w:rsidP="007E71BD">
      <w:pPr>
        <w:spacing w:after="0" w:line="240" w:lineRule="auto"/>
      </w:pPr>
      <w:r>
        <w:separator/>
      </w:r>
    </w:p>
  </w:endnote>
  <w:endnote w:type="continuationSeparator" w:id="0">
    <w:p w:rsidR="007E71BD" w:rsidRDefault="007E71BD" w:rsidP="007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BD" w:rsidRDefault="007E71BD" w:rsidP="007E71BD">
      <w:pPr>
        <w:spacing w:after="0" w:line="240" w:lineRule="auto"/>
      </w:pPr>
      <w:r>
        <w:separator/>
      </w:r>
    </w:p>
  </w:footnote>
  <w:footnote w:type="continuationSeparator" w:id="0">
    <w:p w:rsidR="007E71BD" w:rsidRDefault="007E71BD" w:rsidP="007E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285436"/>
      <w:docPartObj>
        <w:docPartGallery w:val="Page Numbers (Top of Page)"/>
        <w:docPartUnique/>
      </w:docPartObj>
    </w:sdtPr>
    <w:sdtContent>
      <w:p w:rsidR="007E71BD" w:rsidRDefault="007E7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3C">
          <w:rPr>
            <w:noProof/>
          </w:rPr>
          <w:t>9</w:t>
        </w:r>
        <w:r>
          <w:fldChar w:fldCharType="end"/>
        </w:r>
      </w:p>
    </w:sdtContent>
  </w:sdt>
  <w:p w:rsidR="007E71BD" w:rsidRDefault="007E71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459"/>
    <w:multiLevelType w:val="multilevel"/>
    <w:tmpl w:val="0C206910"/>
    <w:lvl w:ilvl="0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C2CCC"/>
    <w:multiLevelType w:val="hybridMultilevel"/>
    <w:tmpl w:val="A5066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E7DE3"/>
    <w:multiLevelType w:val="hybridMultilevel"/>
    <w:tmpl w:val="9558D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15BA5"/>
    <w:multiLevelType w:val="hybridMultilevel"/>
    <w:tmpl w:val="DB18B0D0"/>
    <w:lvl w:ilvl="0" w:tplc="9D566B38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E0B81"/>
    <w:multiLevelType w:val="multilevel"/>
    <w:tmpl w:val="FE7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00733"/>
    <w:multiLevelType w:val="multilevel"/>
    <w:tmpl w:val="C67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35DA9"/>
    <w:multiLevelType w:val="multilevel"/>
    <w:tmpl w:val="B54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A424F"/>
    <w:multiLevelType w:val="multilevel"/>
    <w:tmpl w:val="110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36C2E"/>
    <w:multiLevelType w:val="multilevel"/>
    <w:tmpl w:val="E8B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6341C"/>
    <w:multiLevelType w:val="hybridMultilevel"/>
    <w:tmpl w:val="8C868F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CB"/>
    <w:rsid w:val="00140EAF"/>
    <w:rsid w:val="001442CB"/>
    <w:rsid w:val="00204766"/>
    <w:rsid w:val="00384591"/>
    <w:rsid w:val="003C546B"/>
    <w:rsid w:val="004D3FB9"/>
    <w:rsid w:val="00786B3C"/>
    <w:rsid w:val="007E71BD"/>
    <w:rsid w:val="008F393E"/>
    <w:rsid w:val="00962291"/>
    <w:rsid w:val="00BD142A"/>
    <w:rsid w:val="00D27D31"/>
    <w:rsid w:val="00DC2810"/>
    <w:rsid w:val="00E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2225-2CDE-4206-8B06-B4E0764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2CB"/>
    <w:rPr>
      <w:color w:val="0000FF"/>
      <w:u w:val="single"/>
    </w:rPr>
  </w:style>
  <w:style w:type="paragraph" w:customStyle="1" w:styleId="consplusnormal">
    <w:name w:val="consplusnormal"/>
    <w:basedOn w:val="a"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4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71B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7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1BD"/>
  </w:style>
  <w:style w:type="paragraph" w:styleId="aa">
    <w:name w:val="Balloon Text"/>
    <w:basedOn w:val="a"/>
    <w:link w:val="ab"/>
    <w:uiPriority w:val="99"/>
    <w:semiHidden/>
    <w:unhideWhenUsed/>
    <w:rsid w:val="004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30748?l669" TargetMode="External"/><Relationship Id="rId13" Type="http://schemas.openxmlformats.org/officeDocument/2006/relationships/hyperlink" Target="https://www.referent.ru/1/330748?l7053" TargetMode="External"/><Relationship Id="rId18" Type="http://schemas.openxmlformats.org/officeDocument/2006/relationships/hyperlink" Target="https://fas.gov.ru/documents/6867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ferent.ru/1/330748?l6770" TargetMode="External"/><Relationship Id="rId12" Type="http://schemas.openxmlformats.org/officeDocument/2006/relationships/hyperlink" Target="https://www.referent.ru/1/330748?l7292" TargetMode="External"/><Relationship Id="rId17" Type="http://schemas.openxmlformats.org/officeDocument/2006/relationships/hyperlink" Target="consultantplus://offline/ref=8AFE385DBACEE50A9F241481B2EAA7C74D488E64FE177C737E4BBCA3A21474991154879AC10AA46D6A7E879DAC7966F8D42FDC96D334416DwAn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FE385DBACEE50A9F241481B2EAA7C74D488E64FE177C737E4BBCA3A21474991154879AC10AA46D6A7E879DAC7966F8D42FDC96D334416DwAn1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ferent.ru/1/330748?l123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FE385DBACEE50A9F240792A082F9CA4941D569F4187E222A14E7FEF51D7ECE561BDED88507A56F6875D7CBE3783ABE883CDE99D3364771A32C72w5n3D" TargetMode="External"/><Relationship Id="rId10" Type="http://schemas.openxmlformats.org/officeDocument/2006/relationships/hyperlink" Target="https://www.referent.ru/1/330748?l107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30748?l959" TargetMode="External"/><Relationship Id="rId14" Type="http://schemas.openxmlformats.org/officeDocument/2006/relationships/hyperlink" Target="consultantplus://offline/ref=8AFE385DBACEE50A9F240792A082F9CA4941D569F4187E222A14E7FEF51D7ECE561BDED88507A56F6875D7CAE3783ABE883CDE99D3364771A32C72w5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2</cp:revision>
  <cp:lastPrinted>2020-06-29T03:47:00Z</cp:lastPrinted>
  <dcterms:created xsi:type="dcterms:W3CDTF">2020-06-29T10:03:00Z</dcterms:created>
  <dcterms:modified xsi:type="dcterms:W3CDTF">2020-06-29T10:03:00Z</dcterms:modified>
</cp:coreProperties>
</file>