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F8" w:rsidRPr="00754B56" w:rsidRDefault="00353DF8" w:rsidP="00353D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результатах правоприменительной практики Хакасского УФАС России за 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5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 в сфере контроля антимонопольного и рекламного законодательства</w:t>
      </w:r>
    </w:p>
    <w:p w:rsidR="00353DF8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754B56" w:rsidRDefault="00353DF8" w:rsidP="00353DF8">
      <w:pPr>
        <w:pStyle w:val="a3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соблюдением антимонопольного законодательства</w:t>
      </w:r>
    </w:p>
    <w:p w:rsidR="00353DF8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754B56" w:rsidRDefault="00E517BC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53DF8" w:rsidRPr="00754B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26.07.2006 № 135-ФЗ «О защите конкуренции</w:t>
        </w:r>
      </w:hyperlink>
      <w:r w:rsidR="00353DF8"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 о защите конкуренции) определяет организационные и правовые основы защиты конкуренции, в том числе предупреждения и пресечения: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монополистической деятельности и недобросовестной конкуренции;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недопущения, ограничения, устранения конкуренции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Федерации.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ФАС России входит антимонопольный контроль, контроль в сфере закупок, контроль рекламы, контроль в сфере государственного оборонного заказа, тарифное регулирование.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контроль включает в себя несколько направлений: контроль за монополистической деятельностью, запрет на недобросовестную конкуренцию, запрет на ограничение конкуренции со стороны органов власти, запрет картелей, контроль торгов.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антимонопольного законодательства осуществляют два отдела Хакасского УФАС России – антимонопольного законодательства и рекламы и товарных, финансовых рынков и естественных монополий.</w:t>
      </w:r>
    </w:p>
    <w:p w:rsidR="00353DF8" w:rsidRPr="00754B56" w:rsidRDefault="00353DF8" w:rsidP="00353DF8">
      <w:pPr>
        <w:tabs>
          <w:tab w:val="left" w:pos="23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DF8" w:rsidRPr="00754B56" w:rsidRDefault="00353DF8" w:rsidP="00353D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353DF8" w:rsidRPr="00754B56" w:rsidRDefault="00353DF8" w:rsidP="00353D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E517BC" w:rsidRDefault="00353DF8" w:rsidP="00E517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7BC">
        <w:rPr>
          <w:rFonts w:ascii="Times New Roman" w:hAnsi="Times New Roman" w:cs="Times New Roman"/>
          <w:sz w:val="28"/>
          <w:szCs w:val="28"/>
        </w:rPr>
        <w:t>15.12.2020 комиссия Хакасского УФАС России признала участников торгов, по ремонту плотины Саяно-Шушенской ГЭС, нарушившими п 2. ч 1. ст. 11 Закона о защите конкуренции.</w:t>
      </w:r>
    </w:p>
    <w:p w:rsidR="00353DF8" w:rsidRDefault="00353DF8" w:rsidP="00353D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юридических лица договорились о поддержании максимально высокой цены контракта при проведении торгов, определились с победителем и количеством шагов. Действия были обдуманы заранее, </w:t>
      </w:r>
      <w:r w:rsidRPr="00D45488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не вызвать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подозрений </w:t>
      </w:r>
      <w:r w:rsidRPr="00D45488">
        <w:rPr>
          <w:rFonts w:ascii="Times New Roman" w:hAnsi="Times New Roman" w:cs="Times New Roman"/>
          <w:sz w:val="28"/>
          <w:szCs w:val="28"/>
        </w:rPr>
        <w:t>и создать видимость конкурентной борьбы.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получал контракт на 102 миллиона рублей, а фирма-союзник должна была поставлять ему материалы для ремонта. Таким образом, два юридических лица оставались в плюсе.</w:t>
      </w:r>
      <w:r w:rsidRPr="003A0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F8" w:rsidRDefault="00353DF8" w:rsidP="00353D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рассмотрения дела один из участников сделки признался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соглашения. За добровольное сообщение компания освобождается от административной ответственности. В отношении второго участника сговора будет возбуждено дело об административном правонарушении по ч.2 ст.14.32 КоАП РФ, ему грозит штраф в размере от 11 до 57 миллионов рублей. </w:t>
      </w:r>
    </w:p>
    <w:p w:rsidR="00353DF8" w:rsidRDefault="00353DF8" w:rsidP="00353DF8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754B56" w:rsidRDefault="00353DF8" w:rsidP="00353D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о защите конкуренции)</w:t>
      </w:r>
    </w:p>
    <w:p w:rsidR="00353DF8" w:rsidRPr="00754B56" w:rsidRDefault="00353DF8" w:rsidP="00353DF8">
      <w:pPr>
        <w:spacing w:after="0" w:line="276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16 Закона о защите конкуренции запрещаются соглашения между органами местного самоуправления, иными осуществляющими функции указанных органов органами или </w:t>
      </w:r>
      <w:proofErr w:type="gramStart"/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к: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повышению, снижению или поддержанию цен (тарифов), за исключением случаев, если такие соглашения предусмотрены федеральными законами или нормативными правовыми актами Президента Российской Федерации, нормативными правовыми актами Правительства Российской Федерации;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экономически, технологически и иным образом не обоснованному установлению различных цен (тарифов) на один и тот же товар;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разделу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 (заказчиков);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ограничению доступа на товарный рынок, выхода из товарного рынка или устранению с него хозяйствующих субъектов.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Существует российская специфика </w:t>
      </w:r>
      <w:proofErr w:type="spellStart"/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где организатором или участником таких соглашений является орган власти.</w:t>
      </w:r>
    </w:p>
    <w:p w:rsidR="00353DF8" w:rsidRPr="00754B56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таких соглашений являются:</w:t>
      </w:r>
    </w:p>
    <w:p w:rsidR="00353DF8" w:rsidRPr="00754B56" w:rsidRDefault="00353DF8" w:rsidP="00353DF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преференции «своим».</w:t>
      </w:r>
    </w:p>
    <w:p w:rsidR="00353DF8" w:rsidRPr="00754B56" w:rsidRDefault="00353DF8" w:rsidP="00353DF8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оспрепятствование равным условиям конкурентной борьбы.</w:t>
      </w:r>
    </w:p>
    <w:p w:rsidR="00353DF8" w:rsidRPr="006F29B9" w:rsidRDefault="00353DF8" w:rsidP="00353DF8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F29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с рынка «неугодных».</w:t>
      </w:r>
    </w:p>
    <w:p w:rsidR="00353DF8" w:rsidRDefault="00353DF8" w:rsidP="00353DF8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</w:p>
    <w:p w:rsidR="00353DF8" w:rsidRDefault="00353DF8" w:rsidP="00353DF8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>
        <w:rPr>
          <w:rStyle w:val="ng-scope"/>
          <w:rFonts w:ascii="Times New Roman" w:hAnsi="Times New Roman" w:cs="Times New Roman"/>
          <w:sz w:val="28"/>
          <w:szCs w:val="28"/>
        </w:rPr>
        <w:t>Приведем пример</w:t>
      </w:r>
      <w:r w:rsidR="00244EEA">
        <w:rPr>
          <w:rStyle w:val="ng-scope"/>
          <w:rFonts w:ascii="Times New Roman" w:hAnsi="Times New Roman" w:cs="Times New Roman"/>
          <w:sz w:val="28"/>
          <w:szCs w:val="28"/>
        </w:rPr>
        <w:t>ы</w:t>
      </w:r>
      <w:r>
        <w:rPr>
          <w:rStyle w:val="ng-scope"/>
          <w:rFonts w:ascii="Times New Roman" w:hAnsi="Times New Roman" w:cs="Times New Roman"/>
          <w:sz w:val="28"/>
          <w:szCs w:val="28"/>
        </w:rPr>
        <w:t xml:space="preserve"> решений по делам, возбужденным по признакам нарушения статьи 16 Закона о защите конкуренции.</w:t>
      </w:r>
    </w:p>
    <w:p w:rsidR="00244EEA" w:rsidRPr="00244EEA" w:rsidRDefault="00244EEA" w:rsidP="00244EEA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12.11.2020 Хакасским УФАС России приняты решения по нашумевшим делам, возбужденным в отношении Министерства образования и науки Республики Хакасия, органов местного самоуправления, строительных организаций и детских дошкольных учреждений.</w:t>
      </w:r>
    </w:p>
    <w:p w:rsidR="00244EEA" w:rsidRPr="00244EEA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Как сообщалось ранее, для реализации национального проекта «Демография» республике выделены федеральные средства в размере почти 100 миллионов рублей на приобретение готовых помещений под детские сады в селах Хакасии. Вместе с тем, заказчики в лице Министерства образования и науки Хакасии и тех муниципалитетов, на территории которых должны были появиться детские учреждения, заключили контракты с организациями, которых сами же и выбрали, на приобретение нежилых зданий, не готовых к моменту покупки.</w:t>
      </w:r>
    </w:p>
    <w:p w:rsidR="00244EEA" w:rsidRPr="00244EEA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Комиссия антимонопольного органа пришла к выводу о наличии в действиях вы</w:t>
      </w:r>
      <w:r w:rsidR="00CC1864">
        <w:rPr>
          <w:rStyle w:val="ng-scope"/>
          <w:rFonts w:ascii="Times New Roman" w:hAnsi="Times New Roman" w:cs="Times New Roman"/>
          <w:sz w:val="28"/>
          <w:szCs w:val="28"/>
        </w:rPr>
        <w:t>шеуказанных лиц нарушения п. 4 ст.</w:t>
      </w:r>
      <w:r>
        <w:rPr>
          <w:rStyle w:val="ng-scope"/>
          <w:rFonts w:ascii="Times New Roman" w:hAnsi="Times New Roman" w:cs="Times New Roman"/>
          <w:sz w:val="28"/>
          <w:szCs w:val="28"/>
        </w:rPr>
        <w:t xml:space="preserve"> 16 Закона о защите конкуренции</w:t>
      </w:r>
      <w:r w:rsidRPr="00244EEA">
        <w:rPr>
          <w:rStyle w:val="ng-scope"/>
          <w:rFonts w:ascii="Times New Roman" w:hAnsi="Times New Roman" w:cs="Times New Roman"/>
          <w:sz w:val="28"/>
          <w:szCs w:val="28"/>
        </w:rPr>
        <w:t xml:space="preserve">, выразившегося в заключении </w:t>
      </w:r>
      <w:proofErr w:type="spellStart"/>
      <w:r w:rsidRPr="00244EEA">
        <w:rPr>
          <w:rStyle w:val="ng-scope"/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244EEA">
        <w:rPr>
          <w:rStyle w:val="ng-scope"/>
          <w:rFonts w:ascii="Times New Roman" w:hAnsi="Times New Roman" w:cs="Times New Roman"/>
          <w:sz w:val="28"/>
          <w:szCs w:val="28"/>
        </w:rPr>
        <w:t xml:space="preserve"> соглашения между Министерством, муниципалитетами, детскими садами и застройщиками, которое привело к ограничению доступа на рынок иных хозяйствующих субъектов.</w:t>
      </w:r>
    </w:p>
    <w:p w:rsidR="00244EEA" w:rsidRPr="00244EEA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В ходе рассмотрения дел в адрес Хакасского УФАС России поступила информация иных строительных организаций о желании и готовности участия в конкурентных процедурах по строительству детских садов.</w:t>
      </w:r>
    </w:p>
    <w:p w:rsidR="00244EEA" w:rsidRPr="00244EEA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Таким образом, возможно, при участии нескольких хозяйствующих субъектов в торгах, стоимость нежилого здания могла быть ниже, а строительные работы выполнялись бы качественнее и быстрее.</w:t>
      </w:r>
    </w:p>
    <w:p w:rsidR="00244EEA" w:rsidRPr="00244EEA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 xml:space="preserve">Кроме того, в целях полного, всестороннего и объективного рассмотрения дел Хакасское УФАС России приняло решение о направлении материалов в отношении Министерства образования и науки Республики Хакасия (по двум эпизодам), Правительства Республики Хакасия, Министерства просвещения Российской Федерации и ФГБУ «Дирекция </w:t>
      </w:r>
      <w:r w:rsidR="00CC1864">
        <w:rPr>
          <w:rStyle w:val="ng-scope"/>
          <w:rFonts w:ascii="Times New Roman" w:hAnsi="Times New Roman" w:cs="Times New Roman"/>
          <w:sz w:val="28"/>
          <w:szCs w:val="28"/>
        </w:rPr>
        <w:lastRenderedPageBreak/>
        <w:t>«Школа</w:t>
      </w:r>
      <w:r w:rsidRPr="00244EEA">
        <w:rPr>
          <w:rStyle w:val="ng-scope"/>
          <w:rFonts w:ascii="Times New Roman" w:hAnsi="Times New Roman" w:cs="Times New Roman"/>
          <w:sz w:val="28"/>
          <w:szCs w:val="28"/>
        </w:rPr>
        <w:t>-2025» в Центральный аппарат ФАС России для дальнейшего рассмотрения.</w:t>
      </w:r>
    </w:p>
    <w:p w:rsidR="00353DF8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Style w:val="ng-scope"/>
          <w:rFonts w:ascii="Times New Roman" w:hAnsi="Times New Roman" w:cs="Times New Roman"/>
          <w:sz w:val="28"/>
          <w:szCs w:val="28"/>
        </w:rPr>
        <w:t>В настоящее время решается вопрос о возбужден</w:t>
      </w:r>
      <w:r w:rsidR="00CC1864">
        <w:rPr>
          <w:rStyle w:val="ng-scope"/>
          <w:rFonts w:ascii="Times New Roman" w:hAnsi="Times New Roman" w:cs="Times New Roman"/>
          <w:sz w:val="28"/>
          <w:szCs w:val="28"/>
        </w:rPr>
        <w:t>ии административных дел по ст.</w:t>
      </w:r>
      <w:r w:rsidRPr="00244EEA">
        <w:rPr>
          <w:rStyle w:val="ng-scope"/>
          <w:rFonts w:ascii="Times New Roman" w:hAnsi="Times New Roman" w:cs="Times New Roman"/>
          <w:sz w:val="28"/>
          <w:szCs w:val="28"/>
        </w:rPr>
        <w:t xml:space="preserve"> 14.32 КоАП РФ.</w:t>
      </w:r>
    </w:p>
    <w:p w:rsidR="00BC3603" w:rsidRDefault="00BC3603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</w:p>
    <w:p w:rsidR="00244EEA" w:rsidRDefault="00244EEA" w:rsidP="00244EEA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23.11.2020 р</w:t>
      </w:r>
      <w:r w:rsidRPr="00244EEA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4EEA">
        <w:rPr>
          <w:rFonts w:ascii="Times New Roman" w:hAnsi="Times New Roman" w:cs="Times New Roman"/>
          <w:sz w:val="28"/>
          <w:szCs w:val="28"/>
        </w:rPr>
        <w:t xml:space="preserve"> по делу о специализированных стоянках Комиссия Хакасского УФАС России признала Министерство транспорта и дорожного хозяйства Республики Хакасия (далее – Минтранс Хакасии) и индивидуального предпринимателя нарушившими п</w:t>
      </w:r>
      <w:r w:rsidR="00CC1864">
        <w:rPr>
          <w:rFonts w:ascii="Times New Roman" w:hAnsi="Times New Roman" w:cs="Times New Roman"/>
          <w:sz w:val="28"/>
          <w:szCs w:val="28"/>
        </w:rPr>
        <w:t>.4 ст.16 Закона о</w:t>
      </w:r>
      <w:r w:rsidRPr="00244EEA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</w:p>
    <w:p w:rsidR="00244EEA" w:rsidRDefault="00244EEA" w:rsidP="00244E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EA">
        <w:rPr>
          <w:rFonts w:ascii="Times New Roman" w:hAnsi="Times New Roman" w:cs="Times New Roman"/>
          <w:sz w:val="28"/>
          <w:szCs w:val="28"/>
        </w:rPr>
        <w:t>Антимонопольным органом установлено, что орган власти создавал условия для осуществления деятельности по эвакуации автотранспорта на территории республ</w:t>
      </w:r>
      <w:r w:rsidR="00CC1864">
        <w:rPr>
          <w:rFonts w:ascii="Times New Roman" w:hAnsi="Times New Roman" w:cs="Times New Roman"/>
          <w:sz w:val="28"/>
          <w:szCs w:val="28"/>
        </w:rPr>
        <w:t>ики только одному предпринимателю</w:t>
      </w:r>
      <w:r>
        <w:rPr>
          <w:rFonts w:ascii="Times New Roman" w:hAnsi="Times New Roman" w:cs="Times New Roman"/>
          <w:sz w:val="28"/>
          <w:szCs w:val="28"/>
        </w:rPr>
        <w:t>. Минтранс </w:t>
      </w:r>
      <w:r w:rsidRPr="00244EEA">
        <w:rPr>
          <w:rFonts w:ascii="Times New Roman" w:hAnsi="Times New Roman" w:cs="Times New Roman"/>
          <w:sz w:val="28"/>
          <w:szCs w:val="28"/>
        </w:rPr>
        <w:t>Хакасии, проведя конкурс, заключил договор с индивидуальным предпринимателем, без проверки специализированных стоянок на соответствие требованиям закона. Лицо, победившее в конкурсе, заявило о н</w:t>
      </w:r>
      <w:r>
        <w:rPr>
          <w:rFonts w:ascii="Times New Roman" w:hAnsi="Times New Roman" w:cs="Times New Roman"/>
          <w:sz w:val="28"/>
          <w:szCs w:val="28"/>
        </w:rPr>
        <w:t>аличии 10 действующих </w:t>
      </w:r>
      <w:r w:rsidRPr="00244EEA">
        <w:rPr>
          <w:rFonts w:ascii="Times New Roman" w:hAnsi="Times New Roman" w:cs="Times New Roman"/>
          <w:sz w:val="28"/>
          <w:szCs w:val="28"/>
        </w:rPr>
        <w:t>штрафстоянок в Хакасии, на деле - обозначенные объекты не подходили под осуществление деятельности по эвакуации и хранению. Зная о наличии ряда нарушений и несоответствии требованиям, орган власти не стал расторгать договор, закрывались глаза на большое количество поступающих жалоб от населения. Вместо близлежащей стоянки, все транспортные средства эвак</w:t>
      </w:r>
      <w:r>
        <w:rPr>
          <w:rFonts w:ascii="Times New Roman" w:hAnsi="Times New Roman" w:cs="Times New Roman"/>
          <w:sz w:val="28"/>
          <w:szCs w:val="28"/>
        </w:rPr>
        <w:t>уировались в Абакан, владельцы </w:t>
      </w:r>
      <w:r w:rsidRPr="00244EEA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мобилей</w:t>
      </w:r>
      <w:r w:rsidRPr="00244EEA">
        <w:rPr>
          <w:rFonts w:ascii="Times New Roman" w:hAnsi="Times New Roman" w:cs="Times New Roman"/>
          <w:sz w:val="28"/>
          <w:szCs w:val="28"/>
        </w:rPr>
        <w:t xml:space="preserve"> переплачивали за километраж. </w:t>
      </w:r>
    </w:p>
    <w:p w:rsidR="00244EEA" w:rsidRPr="00244EEA" w:rsidRDefault="00244EEA" w:rsidP="00244EEA">
      <w:pPr>
        <w:spacing w:after="0" w:line="276" w:lineRule="auto"/>
        <w:ind w:firstLine="708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  <w:r w:rsidRPr="00244EEA">
        <w:rPr>
          <w:rFonts w:ascii="Times New Roman" w:hAnsi="Times New Roman" w:cs="Times New Roman"/>
          <w:sz w:val="28"/>
          <w:szCs w:val="28"/>
        </w:rPr>
        <w:t>Данные действия свидетельствуют о наличии сговора между Минтрансом Хакасии и индивидуальным предпринимателем.</w:t>
      </w:r>
      <w:r w:rsidRPr="00244EEA">
        <w:rPr>
          <w:rFonts w:ascii="Times New Roman" w:hAnsi="Times New Roman" w:cs="Times New Roman"/>
          <w:sz w:val="28"/>
          <w:szCs w:val="28"/>
        </w:rPr>
        <w:br/>
        <w:t>Для защиты предпринимателей, интересы, которых были ущемлены, антимонопольный орга</w:t>
      </w:r>
      <w:r w:rsidR="00CC1864">
        <w:rPr>
          <w:rFonts w:ascii="Times New Roman" w:hAnsi="Times New Roman" w:cs="Times New Roman"/>
          <w:sz w:val="28"/>
          <w:szCs w:val="28"/>
        </w:rPr>
        <w:t>н обратился в Арбитражный суд Республики Хакасия</w:t>
      </w:r>
      <w:r w:rsidRPr="00244EEA">
        <w:rPr>
          <w:rFonts w:ascii="Times New Roman" w:hAnsi="Times New Roman" w:cs="Times New Roman"/>
          <w:sz w:val="28"/>
          <w:szCs w:val="28"/>
        </w:rPr>
        <w:t xml:space="preserve"> с исковым</w:t>
      </w:r>
      <w:r>
        <w:rPr>
          <w:rFonts w:ascii="Times New Roman" w:hAnsi="Times New Roman" w:cs="Times New Roman"/>
          <w:sz w:val="28"/>
          <w:szCs w:val="28"/>
        </w:rPr>
        <w:t>и заявлениями о признании заключенных договоров</w:t>
      </w:r>
      <w:r w:rsidR="00CC1864">
        <w:rPr>
          <w:rFonts w:ascii="Times New Roman" w:hAnsi="Times New Roman" w:cs="Times New Roman"/>
          <w:sz w:val="28"/>
          <w:szCs w:val="28"/>
        </w:rPr>
        <w:t xml:space="preserve"> между Минтра</w:t>
      </w:r>
      <w:r w:rsidR="00E517BC">
        <w:rPr>
          <w:rFonts w:ascii="Times New Roman" w:hAnsi="Times New Roman" w:cs="Times New Roman"/>
          <w:sz w:val="28"/>
          <w:szCs w:val="28"/>
        </w:rPr>
        <w:t>н</w:t>
      </w:r>
      <w:r w:rsidR="00CC1864">
        <w:rPr>
          <w:rFonts w:ascii="Times New Roman" w:hAnsi="Times New Roman" w:cs="Times New Roman"/>
          <w:sz w:val="28"/>
          <w:szCs w:val="28"/>
        </w:rPr>
        <w:t>сом РХ и индивидуальным предпринимателем</w:t>
      </w:r>
      <w:r w:rsidRPr="00244EEA"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4EEA">
        <w:rPr>
          <w:rFonts w:ascii="Times New Roman" w:hAnsi="Times New Roman" w:cs="Times New Roman"/>
          <w:sz w:val="28"/>
          <w:szCs w:val="28"/>
        </w:rPr>
        <w:t>.   </w:t>
      </w:r>
    </w:p>
    <w:p w:rsidR="00244EEA" w:rsidRPr="008604E4" w:rsidRDefault="00244EEA" w:rsidP="00244EEA">
      <w:pPr>
        <w:spacing w:after="0" w:line="276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</w:rPr>
      </w:pPr>
    </w:p>
    <w:p w:rsidR="00353DF8" w:rsidRPr="00754B56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353DF8" w:rsidRPr="00754B56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Нарушение антимонопольных требований к торгам является предметом основной части заявлений и обращений в отношении органов власти, поступающих в адрес Хакасского УФАС России.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Зачастую на ограничение конкуренции на торгах указывают при подаче жалоб на действия заказчиков, нарушающие требования законодательства о контрактной системе.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 этом с точки зрения процедуры закупка может быть проведена в полном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нужд», но конкуренция при этом будет ограничена: к примеру, если заказчик предоставил информацию о предстоящих торгах до их объявления определенной компании, тем самым создав ей преимущественные условия.</w:t>
      </w:r>
    </w:p>
    <w:p w:rsidR="00353DF8" w:rsidRPr="00754B56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17 Закона о защите конкуренции 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конкуренции, в том числе: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координация организаторами торгов, запроса котировок, запроса предложений или заказчиками деятельности их участников, а также заключение соглашений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(или) созданию преимущественных условий для каких-либо участников, если иное не предусмотрено законодательством Российской Федерации;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 предложений, в том числе путем доступа к информации, если иное не установлено федеральным законом;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порядка определения победителя или победителей торгов, запроса котировок, запроса предложений;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организаторов торгов, запроса котировок, запроса предложений или заказчиков и (или) работников организаторов или работников заказчиков в торгах, запросе котировок, запросе предложений.</w:t>
      </w:r>
    </w:p>
    <w:p w:rsidR="00353DF8" w:rsidRPr="00754B56" w:rsidRDefault="00353DF8" w:rsidP="00CC18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1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наряду с установленными частью 1 настоящей статьи запретами при проведении торгов, запроса котировок, запроса предложений, если организаторами торгов, запроса котировок, запроса предложений или заказчиками являются органы местного самоуправления,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торгах, запросе котировок, запросе предложений (ч. 2 ст. 17 Закона о защите конкуренции).</w:t>
      </w:r>
    </w:p>
    <w:p w:rsidR="00353DF8" w:rsidRPr="00244EEA" w:rsidRDefault="00353DF8" w:rsidP="00244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установленными частями 1 и 2 настоящей статьи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</w:t>
      </w:r>
      <w:r w:rsidRPr="0024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 (ч. 3 ст. 17 Закона о защите конкуренции).</w:t>
      </w:r>
    </w:p>
    <w:p w:rsidR="00353DF8" w:rsidRPr="00244EEA" w:rsidRDefault="00353DF8" w:rsidP="00244EE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1A" w:rsidRPr="006D721A" w:rsidRDefault="006D721A" w:rsidP="00E517BC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721A">
        <w:rPr>
          <w:sz w:val="28"/>
          <w:szCs w:val="28"/>
        </w:rPr>
        <w:t>23.10.2020 принято решение по делу о поставке ГСМ Постоянному представительству Республики Хакасия. Комиссия Хакасского УФАС России признала орган власти нарушившим п.</w:t>
      </w:r>
      <w:r>
        <w:rPr>
          <w:sz w:val="28"/>
          <w:szCs w:val="28"/>
        </w:rPr>
        <w:t xml:space="preserve"> 2</w:t>
      </w:r>
      <w:r w:rsidRPr="006D721A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 </w:t>
      </w:r>
      <w:r w:rsidRPr="006D721A">
        <w:rPr>
          <w:sz w:val="28"/>
          <w:szCs w:val="28"/>
        </w:rPr>
        <w:t>1 ст. 17 Закона о защите конкуренции. За нарушение антимонопольного законодательства в отношении должностных лиц предусмотрен административный штраф до 50 тысяч рублей.</w:t>
      </w:r>
    </w:p>
    <w:p w:rsidR="006D721A" w:rsidRPr="006D721A" w:rsidRDefault="006D721A" w:rsidP="006D7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Антимонопольным органом было установлено, что орган власти предъявил избыточные требования при проведении торгов на поставку горюче-смазочных материалов. В аукционной заявке были обозначены следующие пожелания: возможность использования электронно-топливных карт, определенное количество </w:t>
      </w:r>
      <w:proofErr w:type="spellStart"/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безоператорных</w:t>
      </w:r>
      <w:proofErr w:type="spellEnd"/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автозаправочных станций и наличие мобильного приложения «И</w:t>
      </w:r>
      <w:r w:rsidR="00CC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карта</w:t>
      </w: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ЭЛ-Контракт». Соответствовать выдвинутым Постоянным представительством РХ критериям могла только одна компания, с который и был заключен контракт.</w:t>
      </w:r>
    </w:p>
    <w:p w:rsidR="00353DF8" w:rsidRDefault="00353DF8" w:rsidP="006D721A">
      <w:pPr>
        <w:pStyle w:val="a3"/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6D721A" w:rsidRDefault="00353DF8" w:rsidP="006D72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порядка заключения договоров в отношении государственного и муниципального имущества (статья 17.1 Закона о защите конкуренции)</w:t>
      </w:r>
    </w:p>
    <w:p w:rsidR="00353DF8" w:rsidRPr="006D721A" w:rsidRDefault="00353DF8" w:rsidP="006D721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6D72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заключение договоров аренды, договоров безвозмездного пользования, договоров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предоставления указанных прав на такое имущество, указанных в части 1 статьи 17.1 Закона о защите конкуренции.</w:t>
      </w:r>
    </w:p>
    <w:p w:rsidR="00353DF8" w:rsidRPr="009878EF" w:rsidRDefault="006D721A" w:rsidP="006D721A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квартале решения о нарушении статьи 17.1 Закона о защите конкуренции не принимались.</w:t>
      </w:r>
    </w:p>
    <w:p w:rsidR="00353DF8" w:rsidRPr="00754B56" w:rsidRDefault="00353DF8" w:rsidP="00353D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353D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</w:p>
    <w:p w:rsidR="00353DF8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Согласно изменениям, внесенным в Закон о защите конкуренции в 2016 году, институт предупреждений получил свое распространение на нарушения, допускаемые органами власти. Получив предупреждение УФАС, орган власти может избежать возбуждения дела, устранив признаки нарушения в установленный срок. 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15 Закона о защите конкуренции запрещается: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15: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случаев,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федеральными законами,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15: наделение органов государственной власти субъектов Российской Федерации, органов местного самоуправления полномочиями, осуществление которых приводит или может привести к недопущению, ограничению, устранению конкуренции, за исключением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законами,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статьи 15: совмещение функций федеральных органов исполнительной власти, органов исполнительной власти субъектов Российской Федерации, иных органов власти, органов местного самоуправления и функций хозяйствующих субъектов, кроме определенных в законе случаев.</w:t>
      </w:r>
    </w:p>
    <w:p w:rsidR="00353DF8" w:rsidRPr="00754B56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Default="00353DF8" w:rsidP="00353D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примеры нарушения статьи 15 Закона о защите конкуренции органами </w:t>
      </w:r>
      <w:r w:rsidR="00E5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органами </w:t>
      </w: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самоуправления.</w:t>
      </w:r>
    </w:p>
    <w:p w:rsidR="006D721A" w:rsidRDefault="006D721A" w:rsidP="006D721A">
      <w:pPr>
        <w:pStyle w:val="a3"/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16.11.2020 после неисполнения предупреждения возбуждено дело в отношении Правительства Республики по признакам нарушения пункта 8 части 1 статьи 15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защите конкуренции</w:t>
      </w: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выразившегося в принятии Постановлении от 11.03.2020 г. № 96 «Об утверждении Порядка частичной компенсации выпадающих доходов организациям, осуществляющим теплоснабжение, водоснабжение и водоотведение, возникающих в результате установления льготных тарифов на 2020 год», который приводит или может привести к недопущению, ограничению, устранению конкуренции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 дискриминационные условия.</w:t>
      </w:r>
    </w:p>
    <w:p w:rsidR="006D721A" w:rsidRPr="006D721A" w:rsidRDefault="006D721A" w:rsidP="006D721A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Порядка право на получение частичной компенсации выпадающих доходов организациям, осуществляющим теплоснабжение, водоснабжение и водоотведение в IV квартале 2019 года и I - III кварталах 2020 года, возникающих в результате установления льготных тарифов на 2019 - 2020 гг., установленных в соответствии с Законом Республики Хакасия от 17.12.2014 № 117-ЗРХ «О льготных тарифах в сфере теплоснабжения, водоснабжения и водоотведения» и Законом Республики Хакасия от 20.12.2019 № 106-ЗРХ «О республиканском бюджете Республики Хакасия на 2020 год и на плановый период 2021 и 2022 годов» (далее - субсидии), имеют </w:t>
      </w:r>
      <w:proofErr w:type="spellStart"/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(кроме учреждений), реализующие коммунальные ресурсы по тарифам, не обеспечивающим возмещение издержек в сфере теплоснабжения, водоснабжения и водоотведения (далее - организации).</w:t>
      </w:r>
    </w:p>
    <w:p w:rsidR="006D721A" w:rsidRPr="006D721A" w:rsidRDefault="006D721A" w:rsidP="00035F06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«б» пункта 3 Порядка установлено, что критериями отбора организаций для предоставления субсидии из республиканского бюджета Республики Хакасия является отсутствие у организации судебных разбирательств по взысканию выпадающих доходов за период, предусмотренный настоящим Порядком.</w:t>
      </w:r>
    </w:p>
    <w:p w:rsidR="006D721A" w:rsidRDefault="006D721A" w:rsidP="006D721A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мнению антимонопольного органа, такой критерий отбора может быть установлен в целях исключения возможности получения хозяйствующими субъектами выплат на частичную компенсацию выпадающих доходов путем одновременного получения денежных средств за один период по судебному решению и в рамках предоставляемой субсидии.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«г» пункта 5 Порядка, к заявке, подписанной руководителем организации и заверенной печатью (при наличии печати) прилагается гарантийное письмо, подписанное руководителем организации и заверенное печатью (при наличии печати) об отсутствии разбирательств в судебном порядке в судах судебной системы Российской Федерации в отношении объемов оказанных услуг, установленных тарифов для организаций коммунального комплекса на товары и услуги (тепловая </w:t>
      </w:r>
      <w:r w:rsidRPr="00035F06">
        <w:rPr>
          <w:rFonts w:ascii="Times New Roman" w:eastAsia="Calibri" w:hAnsi="Times New Roman" w:cs="Times New Roman"/>
          <w:sz w:val="28"/>
          <w:szCs w:val="28"/>
        </w:rPr>
        <w:lastRenderedPageBreak/>
        <w:t>энергия, холодная вода, горячая вода, водоотведение), по взысканию выпадающих доходов за период, предусмотренный настоящим Порядком.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06">
        <w:rPr>
          <w:rFonts w:ascii="Times New Roman" w:eastAsia="Calibri" w:hAnsi="Times New Roman" w:cs="Times New Roman"/>
          <w:sz w:val="28"/>
          <w:szCs w:val="28"/>
        </w:rPr>
        <w:t>Согласно пункту «а» пункта 8 Порядка, решение об отказе в предоставлении субсидии принимается в случае, если организация не соответствует критериям отбора для предоставления субсидии из республиканского бюджета Республики Хакасия.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При этом в порядке не дано понятие «период, предусмотренный настоящим Порядком». Из содержания пунктов 1 и 2 Порядка следует, что речь идет об одном (сводном) периоде –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квартал 2019 г. и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кварталы 2020 г., а в пунктах 4 и 5 порядка о четырех (поквартальных) периодах –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квартал 2020 г.,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квартал 2020 г. и </w:t>
      </w:r>
      <w:r w:rsidRPr="00035F0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35F06">
        <w:rPr>
          <w:rFonts w:ascii="Times New Roman" w:eastAsia="Calibri" w:hAnsi="Times New Roman" w:cs="Times New Roman"/>
          <w:sz w:val="28"/>
          <w:szCs w:val="28"/>
        </w:rPr>
        <w:t xml:space="preserve"> квартал 2020 г.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06">
        <w:rPr>
          <w:rFonts w:ascii="Times New Roman" w:eastAsia="Calibri" w:hAnsi="Times New Roman" w:cs="Times New Roman"/>
          <w:sz w:val="28"/>
          <w:szCs w:val="28"/>
        </w:rPr>
        <w:t>Между тем, использованная в подпункте «б» пункта 3 и в подпункте «г» пункта 5 Порядка формулировка «период, предусмотренный настоящим Порядком», позволяет отказать в предоставлении субсидии за квартал, в котором судебный спор отсутствует, организации, обратившей в суд с исковым заявлением о взыскании выпадающих доходов.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F06">
        <w:rPr>
          <w:rFonts w:ascii="Times New Roman" w:eastAsia="Calibri" w:hAnsi="Times New Roman" w:cs="Times New Roman"/>
          <w:sz w:val="28"/>
          <w:szCs w:val="28"/>
        </w:rPr>
        <w:t>В связи с чем, данные отказы в предоставлении субсидии Государственного комитета энергетики и тарифного регулирования Республики Хакасия не обусловлены исключением возможности получения хозяйствующими субъектами выплат на частичную компенсацию выпадающих доходов путем одновременного получения денежных средств за один период по судебному решению и в рамках предоставляемой субсидии, что создает дискриминационные условия получения субсидии организациям, осуществляющим теплоснабжение, водоснабжение и водоотведение на частичную компенсацию выпадающих доходов организациям, обратившимся в суд по взысканию выпадающих доходов в предыдущих периодах.</w:t>
      </w:r>
    </w:p>
    <w:p w:rsidR="00035F06" w:rsidRDefault="00035F06" w:rsidP="006D721A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дела состоится 23.12.2020.</w:t>
      </w:r>
    </w:p>
    <w:p w:rsidR="00BC3603" w:rsidRPr="006D721A" w:rsidRDefault="00BC3603" w:rsidP="006D721A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F06" w:rsidRPr="00035F06" w:rsidRDefault="00035F06" w:rsidP="00035F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законодательством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мотрено две процедуры заключения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соглашения: посредством проведения конкурса (общее правило) и без проведения такового (в случае наличия инициативы со стороны концессионера и отсутствия заявок о готовности к участию в конкурсе).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правом воспользовалась администрация Целинного сельсовета, так 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hyperlink r:id="rId9" w:history="1">
        <w:r w:rsidRPr="00035F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https://torgi.gov.ru</w:t>
        </w:r>
      </w:hyperlink>
      <w:r w:rsidRPr="00035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было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сообщение о предложении инвестора ООО «…1» в отношении </w:t>
      </w:r>
      <w:r w:rsidRPr="0003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теплоснабжения и водоснабжения, 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которые принадлежит муниципальному образованию Целинный сельсовет.</w:t>
      </w:r>
    </w:p>
    <w:p w:rsid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Позже поступила заявка ООО «…2» о готовности участия в конкурсе на право заключения концессионного соглашения в отношении объектов теплоснабжения и водоснабжения, 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ООО «…2» представило документы в соответствии с требованиями Закона о концессионных соглашениях.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для лица, подающего заявку о готовности участия в конкурсе, таких требований </w:t>
      </w:r>
      <w:hyperlink r:id="rId10" w:history="1">
        <w:r w:rsidRPr="00035F0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концессионных соглашениях не установлено, в том числе не предусмотрено утвержденной обязательной формы подачи заявления о готовности участия в конкурсе, не установлено обязанности по приложению к подаваемому заявлению каких-либо подтверждающих документов.</w:t>
      </w:r>
    </w:p>
    <w:p w:rsidR="00035F06" w:rsidRP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действующего законодательства следует, что при подаче заявки о готовности участия в конкурсе лицо только декларирует свое соответствие указанным в законе требованиям, так как подача такой заявки не влечет автоматического заключения с ним соглашения, а лишь означает для уполномоченного органа необходимость перехода к заключению концессионного соглашения по общим правилам, то есть принятие мер по организации и проведению конкурса.</w:t>
      </w:r>
    </w:p>
    <w:p w:rsid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Администрация Целинного сельсовета после получения заявки ООО «</w:t>
      </w:r>
      <w:r w:rsidR="00CC1864">
        <w:rPr>
          <w:rFonts w:ascii="Times New Roman" w:eastAsia="Times New Roman" w:hAnsi="Times New Roman" w:cs="Times New Roman"/>
          <w:sz w:val="28"/>
          <w:szCs w:val="28"/>
          <w:lang w:eastAsia="ru-RU"/>
        </w:rPr>
        <w:t>…2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готовности участия в конкурсе в независимости от приложенных к нему документов в силу положений части 4.9 статьи 37 Закона о концессионных соглашений была обязана осуществить заключение концессионного соглашения на конкурсной основе.</w:t>
      </w:r>
    </w:p>
    <w:p w:rsidR="00035F06" w:rsidRDefault="00035F06" w:rsidP="00035F06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Хакасское УФАС России выдало предупреждение о заключении 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 в отношении объектов теплоснабжения и водоснабжения, право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на которые принадлежи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муниципальному образованию Целинный сельсовет </w:t>
      </w:r>
      <w:proofErr w:type="spellStart"/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 В части объектов водоснабжения предупреждение не было исполнено, в связи с чем было возбуждено дело о нарушении антимонопольного законодательства.</w:t>
      </w:r>
    </w:p>
    <w:p w:rsidR="00035F06" w:rsidRPr="00BC3603" w:rsidRDefault="00035F06" w:rsidP="00BC3603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от 30.10.2020 по делу № 019/01/15-234/2020 </w:t>
      </w:r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Целинного сельсовета </w:t>
      </w:r>
      <w:proofErr w:type="spellStart"/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03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Хакасия признана нарушившей положения части 1 статьи 15 Федерального закона от 26.07.2006 № 135-ФЗ «О защите конкуренции» в части необоснованного отклонения заявки ООО «Проект КУБ» о готовности участия в конкурсе и не проведения конкурса на право заключения концессионного соглашения в отношении объектов водоснабжения, право собственности на которые принадлежит муниципальному 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Целинный сельсовет </w:t>
      </w:r>
      <w:proofErr w:type="spellStart"/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Ширинского</w:t>
      </w:r>
      <w:proofErr w:type="spellEnd"/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Хакасия</w:t>
      </w:r>
      <w:r w:rsidRPr="00BC3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</w:t>
      </w:r>
      <w:r w:rsidR="009634B1" w:rsidRPr="00BC3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Хакасское УФАС России обратилось в Арбитражный суд Республики Хакасия с исковым заявлением о признании </w:t>
      </w:r>
      <w:r w:rsidR="00BC3603" w:rsidRPr="00BC3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 концессионного соглашения.</w:t>
      </w:r>
    </w:p>
    <w:p w:rsidR="00BC3603" w:rsidRPr="00BC3603" w:rsidRDefault="00BC3603" w:rsidP="00BC3603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529" w:rsidRDefault="00BC3603" w:rsidP="00182529">
      <w:pPr>
        <w:pStyle w:val="a6"/>
        <w:numPr>
          <w:ilvl w:val="0"/>
          <w:numId w:val="5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BC3603">
        <w:rPr>
          <w:sz w:val="28"/>
          <w:szCs w:val="28"/>
        </w:rPr>
        <w:t>В феврале 2020 года Министерством экономического развития Хакасии на сайте Инвестиционного портала Хакасии было объявлено о начале отбора проектов по созданию в республике инновационного технопарка IT-направленности. Победитель проекта получал безвозмездно земельный участок площадью 1,5 Га в городе Абакане, право строительства IT-парка площадью не менее 2000</w:t>
      </w:r>
      <w:r w:rsidR="00CC1864">
        <w:rPr>
          <w:sz w:val="28"/>
          <w:szCs w:val="28"/>
        </w:rPr>
        <w:t xml:space="preserve"> м</w:t>
      </w:r>
      <w:r w:rsidR="00CC1864">
        <w:rPr>
          <w:sz w:val="28"/>
          <w:szCs w:val="28"/>
          <w:vertAlign w:val="superscript"/>
        </w:rPr>
        <w:t>2</w:t>
      </w:r>
      <w:r w:rsidRPr="00BC3603">
        <w:rPr>
          <w:sz w:val="28"/>
          <w:szCs w:val="28"/>
        </w:rPr>
        <w:t xml:space="preserve">, а также денежные средства в виде субсидии до </w:t>
      </w:r>
      <w:r w:rsidR="00182529">
        <w:rPr>
          <w:sz w:val="28"/>
          <w:szCs w:val="28"/>
        </w:rPr>
        <w:t>500 млн рублей.</w:t>
      </w:r>
    </w:p>
    <w:p w:rsidR="00182529" w:rsidRDefault="00BC3603" w:rsidP="0018252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82529">
        <w:rPr>
          <w:sz w:val="28"/>
          <w:szCs w:val="28"/>
        </w:rPr>
        <w:t>Потенциальным участникам предлагалось в течение семи дней подать заявки, состоящие из: бизнес плана, презентации своего проекта, информации о финансово-экономическом состоянии инвестора и других документов. С жалобой на нереальные сроки для подготовки всех документов для участия в конкурсе в антимонопольный орган обратился претендент, не успевший</w:t>
      </w:r>
      <w:r w:rsidR="00182529">
        <w:rPr>
          <w:sz w:val="28"/>
          <w:szCs w:val="28"/>
        </w:rPr>
        <w:t xml:space="preserve"> поучаствовать в отборе. </w:t>
      </w:r>
      <w:r w:rsidRPr="00182529">
        <w:rPr>
          <w:sz w:val="28"/>
          <w:szCs w:val="28"/>
        </w:rPr>
        <w:t>Кроме того, органом власти установлены разные требования к инициатору такого проекта и к иным участникам, желающим его реализовывать в республике. Для инициатора проекта не требовалось предоставлять объемный пакет документов, фактически достаточно было его желания.</w:t>
      </w:r>
    </w:p>
    <w:p w:rsidR="00BC3603" w:rsidRDefault="00BC3603" w:rsidP="00182529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82529">
        <w:rPr>
          <w:sz w:val="28"/>
          <w:szCs w:val="28"/>
        </w:rPr>
        <w:t>В результате проведенного отбора, компания, выступившая с инициативой, была внесена в реестр масштабных инвестиционных проектов.</w:t>
      </w:r>
    </w:p>
    <w:p w:rsidR="00BC3603" w:rsidRPr="00BC3603" w:rsidRDefault="00182529" w:rsidP="00182529">
      <w:pPr>
        <w:pStyle w:val="a6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Хакасское УФАС России </w:t>
      </w:r>
      <w:r w:rsidR="00BC3603" w:rsidRPr="00BC3603">
        <w:rPr>
          <w:sz w:val="28"/>
          <w:szCs w:val="28"/>
        </w:rPr>
        <w:t>выдало</w:t>
      </w:r>
      <w:r>
        <w:rPr>
          <w:sz w:val="28"/>
          <w:szCs w:val="28"/>
        </w:rPr>
        <w:t xml:space="preserve"> предупреждение Правительству Республики Хакасия</w:t>
      </w:r>
      <w:r w:rsidR="00BC3603" w:rsidRPr="00BC3603">
        <w:rPr>
          <w:sz w:val="28"/>
          <w:szCs w:val="28"/>
        </w:rPr>
        <w:t xml:space="preserve"> с предложением отменить протокол заседания Президиума Совета развития Респуб</w:t>
      </w:r>
      <w:r w:rsidR="00CC1864">
        <w:rPr>
          <w:sz w:val="28"/>
          <w:szCs w:val="28"/>
        </w:rPr>
        <w:t>лики Хакасия, в котором ООО «…</w:t>
      </w:r>
      <w:r w:rsidR="00BC3603" w:rsidRPr="00BC3603">
        <w:rPr>
          <w:sz w:val="28"/>
          <w:szCs w:val="28"/>
        </w:rPr>
        <w:t xml:space="preserve">» был включен в реестр масштабных инвестиционных проектов и привести нормативные правовые акты в соответствие с антимонопольным законодательством. В случае если </w:t>
      </w:r>
      <w:r w:rsidR="00CC1864">
        <w:rPr>
          <w:sz w:val="28"/>
          <w:szCs w:val="28"/>
        </w:rPr>
        <w:t>предупреждение Правительством Республики Хакасия</w:t>
      </w:r>
      <w:r w:rsidR="00BC3603" w:rsidRPr="00BC3603">
        <w:rPr>
          <w:sz w:val="28"/>
          <w:szCs w:val="28"/>
        </w:rPr>
        <w:t xml:space="preserve"> будет исполнено, дело о нарушении антимонопольного з</w:t>
      </w:r>
      <w:r>
        <w:rPr>
          <w:sz w:val="28"/>
          <w:szCs w:val="28"/>
        </w:rPr>
        <w:t>аконодательства не возбуждается.</w:t>
      </w:r>
    </w:p>
    <w:p w:rsidR="00BC3603" w:rsidRPr="00BC3603" w:rsidRDefault="00BC3603" w:rsidP="00BC3603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DF8" w:rsidRPr="00BC3603" w:rsidRDefault="00353DF8" w:rsidP="0018252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Пресечение недобросовестной конкуренции</w:t>
      </w:r>
    </w:p>
    <w:p w:rsidR="00353DF8" w:rsidRPr="00754B56" w:rsidRDefault="00353DF8" w:rsidP="00BC3603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(глава 2</w:t>
      </w:r>
      <w:r w:rsidRPr="00BC360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r w:rsidRPr="00BC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статьи 14.1-14.8 Закона</w:t>
      </w:r>
      <w:r w:rsidRPr="0075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защите конкуренции)</w:t>
      </w:r>
    </w:p>
    <w:p w:rsidR="00353DF8" w:rsidRPr="00754B56" w:rsidRDefault="00353DF8" w:rsidP="00353DF8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Недобросовестная конкуренция (п. 9 ст. 4 Закона о защите конкуренции) – это любые действия хозяйствующих субъектов (группы лиц), которые: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направлены на получение преимуществ в предпринимательской деятельности;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      противоречат законодательству РФ;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    обычаям делового оборота;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требованиям добропорядочности, разумности и справедливости; 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причинили или могут причинить убытки хозяйствующим субъектам-конкурентам либо нанесли или могут нанести вред их деловой репутации.</w:t>
      </w:r>
    </w:p>
    <w:p w:rsidR="00353DF8" w:rsidRPr="00754B56" w:rsidRDefault="00353DF8" w:rsidP="00353D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603" w:rsidRPr="00BC3603" w:rsidRDefault="00BC3603" w:rsidP="00BC3603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в Хакасское УФАС России из Прокуратуры г. Саяногорска поступила информация о наличии признаков нарушения Закона о защите конкуренции в действиях индивидуального предпринимателя, выявленных в ходе проверки, проведенной Прокуратурой г. Саяногорска по обращению другого предпринимателя. </w:t>
      </w:r>
    </w:p>
    <w:p w:rsidR="00BC3603" w:rsidRPr="00BC3603" w:rsidRDefault="00BC3603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="00E5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январе 2020 года Комитетом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хозяйству и транспорту г. Саяногорска был объявлен открытый конкурс на право осуществления регулярных перевозок пассажиров и багажа автомобильным транспортом в муниципальном образовании город Саяногорск.</w:t>
      </w:r>
    </w:p>
    <w:p w:rsidR="00BC3603" w:rsidRPr="00BC3603" w:rsidRDefault="00BC3603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документов в действиях предпринимателя были установлены признаки недоброс</w:t>
      </w:r>
      <w:r w:rsidR="00CC1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овестной конкуренции, выразившие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 введении в заблуждение конкурсной Комиссии Комитета по ЖКХ и транспорту г. Саяногорска и предоставлении недостоверных сведений относительно класса транспортных средств при участии в открытом конкурсе на право осуществления регулярных перевозок пассажиров и багажа автомобильным транспортом на территории муниципального образования город Саяногорск, что противоречит требованиям добропорядочности, разумности и справедливости и причинило или могло причинить убытки другим хозяйствующим субъектам – конкурентам, участвовавшим в указанном конкурсе.</w:t>
      </w:r>
    </w:p>
    <w:p w:rsidR="00BC3603" w:rsidRPr="00BC3603" w:rsidRDefault="00BC3603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39.1 Закона о защите конкуренции Хакасское УФАС России выдало предупреждение о необходимости прекращения действий, содержащих признаки нарушения пункта 1 статьи 14.2 данного закона, однако по почте предпринимателем оно получено не было.</w:t>
      </w:r>
    </w:p>
    <w:p w:rsidR="00353DF8" w:rsidRDefault="00BC3603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предупреждение исполненным считаться не может, а в настоящее время продолжают существовать последствия нарушения антимонопольного законодательства, на основании части 8 статьи 39.1 Закона о защите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07.10.2020 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дело, его рассмотрение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</w:t>
      </w:r>
      <w:r w:rsidRPr="00BC3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03" w:rsidRDefault="00BC3603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мерам антимонопольного реагирования относятся: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Предостережение – выдается должностному лицу при публичном заявлении о планируемом поведении на товарном рынке, если такое поведение может привести к нарушению антимонопольного законодательства.</w:t>
      </w:r>
    </w:p>
    <w:p w:rsidR="00353DF8" w:rsidRPr="00754B56" w:rsidRDefault="00353DF8" w:rsidP="00353DF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– выдается органу власти, хозяйствующему субъекту при наличии признаков нарушения АМЗ (пункты 3, 5, 6 и 8 части 1 статьи 10, статьи 14.1, 14.2, 14.3, 14.7, 14.8, 15 Закона о защите конкуренции).</w:t>
      </w:r>
    </w:p>
    <w:p w:rsidR="00BC3603" w:rsidRDefault="00353DF8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– выдается органу власти, хозяйствующему субъекту по результатам рассмотрения дела, в случае принятия решения о наличии нарушения (статьи 11</w:t>
      </w:r>
      <w:bookmarkStart w:id="0" w:name="_GoBack"/>
      <w:bookmarkEnd w:id="0"/>
      <w:r w:rsidRPr="00754B56">
        <w:rPr>
          <w:rFonts w:ascii="Times New Roman" w:eastAsia="Times New Roman" w:hAnsi="Times New Roman" w:cs="Times New Roman"/>
          <w:sz w:val="28"/>
          <w:szCs w:val="28"/>
          <w:lang w:eastAsia="ru-RU"/>
        </w:rPr>
        <w:t>, 15, 16, 17, 17.1, глава 2.1 Закона о защите конкуренции).</w:t>
      </w:r>
    </w:p>
    <w:p w:rsidR="00353DF8" w:rsidRPr="00754B56" w:rsidRDefault="00353DF8" w:rsidP="00BC360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DF8" w:rsidRPr="00B908EA" w:rsidRDefault="00353DF8" w:rsidP="00353DF8">
      <w:pPr>
        <w:pStyle w:val="a3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за соблюдением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</w:t>
      </w:r>
      <w:r w:rsidRPr="00B9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законодательства</w:t>
      </w:r>
    </w:p>
    <w:p w:rsidR="00353DF8" w:rsidRDefault="00353DF8" w:rsidP="00353DF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DF8" w:rsidRPr="004C2644" w:rsidRDefault="00353DF8" w:rsidP="00353DF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44">
        <w:rPr>
          <w:rFonts w:ascii="Times New Roman" w:hAnsi="Times New Roman" w:cs="Times New Roman"/>
          <w:sz w:val="28"/>
          <w:szCs w:val="28"/>
        </w:rPr>
        <w:t>В Федеральном законе от 13.03.2006 г. № 38-ФЗ «О рекламе» (далее – Закон о рекламе) четко регламентированы как общие подходы к рекламе, так и определена специфика различных видов рекламной деятельности, рекламирования отдельных видов товаров.</w:t>
      </w:r>
    </w:p>
    <w:p w:rsidR="00353DF8" w:rsidRDefault="00353DF8" w:rsidP="00353DF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644">
        <w:rPr>
          <w:rFonts w:ascii="Times New Roman" w:hAnsi="Times New Roman" w:cs="Times New Roman"/>
          <w:sz w:val="28"/>
          <w:szCs w:val="28"/>
        </w:rPr>
        <w:t>Общие требования к рекламе, закрепленные в статье 5 Закона о рекламе, являются типичными правилами, которым должна соответствовать каждая реклама независимо от объектов рекламирования, видов рекламы, способов ее выражения и распространения.</w:t>
      </w:r>
    </w:p>
    <w:p w:rsidR="00353DF8" w:rsidRDefault="00353DF8" w:rsidP="00353DF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29" w:rsidRDefault="00182529" w:rsidP="00353DF8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2020 года приняты следующие решения о признании рекламы ненадлежащей.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2529">
        <w:t xml:space="preserve"> </w:t>
      </w:r>
      <w:r w:rsidRPr="00182529">
        <w:rPr>
          <w:rFonts w:ascii="Times New Roman" w:hAnsi="Times New Roman" w:cs="Times New Roman"/>
          <w:sz w:val="28"/>
          <w:szCs w:val="28"/>
        </w:rPr>
        <w:t>В адрес Управления Федеральной антимонопольной службы по Республике Хакасия поступило заявление на сеть магазинов цветов «Донна Роза».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Исходя из доводов заявления, покупатель имел намерение купить 51 розу за 1499 рублей, однако, несмотря на соответствующую рекламу, размещенную на фасаде магазина, заявителю продали всего 45 роз. В подтверждение своих доводов он приложил товарные чеки.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Нарушение выразилось в недостоверности рекламы.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</w:t>
      </w:r>
      <w:r>
        <w:rPr>
          <w:rFonts w:ascii="Times New Roman" w:hAnsi="Times New Roman" w:cs="Times New Roman"/>
          <w:sz w:val="28"/>
          <w:szCs w:val="28"/>
        </w:rPr>
        <w:t xml:space="preserve">решением от 30.11.2020 </w:t>
      </w:r>
      <w:r w:rsidRPr="00182529">
        <w:rPr>
          <w:rFonts w:ascii="Times New Roman" w:hAnsi="Times New Roman" w:cs="Times New Roman"/>
          <w:sz w:val="28"/>
          <w:szCs w:val="28"/>
        </w:rPr>
        <w:t>распространяемая реклама признана ненадлежащей, а предприниматель – нарушившим положения закона о рекламе.</w:t>
      </w:r>
    </w:p>
    <w:p w:rsid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В настоящее время материалы дела переданы уполномоченному должностному лицу Хакасского УФАС России для возбуждения дела об административном правонарушении.</w:t>
      </w:r>
    </w:p>
    <w:p w:rsid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2529">
        <w:t xml:space="preserve"> </w:t>
      </w:r>
      <w:r w:rsidR="00696FEE">
        <w:rPr>
          <w:rFonts w:ascii="Times New Roman" w:hAnsi="Times New Roman" w:cs="Times New Roman"/>
          <w:sz w:val="28"/>
          <w:szCs w:val="28"/>
        </w:rPr>
        <w:t xml:space="preserve">В августе 2020 года </w:t>
      </w:r>
      <w:r w:rsidRPr="00182529">
        <w:rPr>
          <w:rFonts w:ascii="Times New Roman" w:hAnsi="Times New Roman" w:cs="Times New Roman"/>
          <w:sz w:val="28"/>
          <w:szCs w:val="28"/>
        </w:rPr>
        <w:t>в адрес антимонопольного органа поступила жалоба Сибирского главного управления Банка России о нарушении законодательства о рекламе, перенаправленная из Прокуратуры г. Абакана. В жалобе указывалось на нарушение части 13 статьи 28 Федерального закона от 13.03.2006 г. № 38-ФЗ «О рекламе».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Реклама услуг по предоставлению потребительских займов лицом, не осуществляющим профессиональную деятельность по предоставлению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29">
        <w:rPr>
          <w:rFonts w:ascii="Times New Roman" w:hAnsi="Times New Roman" w:cs="Times New Roman"/>
          <w:sz w:val="28"/>
          <w:szCs w:val="28"/>
        </w:rPr>
        <w:t>займов</w:t>
      </w:r>
      <w:r w:rsidR="00696FEE">
        <w:rPr>
          <w:rFonts w:ascii="Times New Roman" w:hAnsi="Times New Roman" w:cs="Times New Roman"/>
          <w:sz w:val="28"/>
          <w:szCs w:val="28"/>
        </w:rPr>
        <w:t>,</w:t>
      </w:r>
      <w:r w:rsidRPr="00182529">
        <w:rPr>
          <w:rFonts w:ascii="Times New Roman" w:hAnsi="Times New Roman" w:cs="Times New Roman"/>
          <w:sz w:val="28"/>
          <w:szCs w:val="28"/>
        </w:rPr>
        <w:t xml:space="preserve"> была разме</w:t>
      </w:r>
      <w:r w:rsidR="00696FEE">
        <w:rPr>
          <w:rFonts w:ascii="Times New Roman" w:hAnsi="Times New Roman" w:cs="Times New Roman"/>
          <w:sz w:val="28"/>
          <w:szCs w:val="28"/>
        </w:rPr>
        <w:t xml:space="preserve">щена в выпусках местной газеты и </w:t>
      </w:r>
      <w:r w:rsidRPr="00182529">
        <w:rPr>
          <w:rFonts w:ascii="Times New Roman" w:hAnsi="Times New Roman" w:cs="Times New Roman"/>
          <w:sz w:val="28"/>
          <w:szCs w:val="28"/>
        </w:rPr>
        <w:t>направлена на привлечение внимания к объекту рекламирования – финансовой услуги «заём», предоставляемой Обществом с ограниченной ответственностью, чья деятельность регулируется Федеральным законом от 08.02.1998 г. № 14-ФЗ «Об обществах с ограниченной ответственностью».</w:t>
      </w: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Реестр финансовых организаций ведет Банк России, который, в свою очередь, указал на отсутствие Общества в данном реестре.</w:t>
      </w:r>
    </w:p>
    <w:p w:rsidR="00182529" w:rsidRDefault="00696FEE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 п</w:t>
      </w:r>
      <w:r w:rsidR="00182529" w:rsidRPr="0018252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дела спорная реклама была признана ненадлежащей, её рекламодатель и </w:t>
      </w:r>
      <w:proofErr w:type="spellStart"/>
      <w:r w:rsidR="00182529" w:rsidRPr="00182529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182529" w:rsidRPr="00182529">
        <w:rPr>
          <w:rFonts w:ascii="Times New Roman" w:hAnsi="Times New Roman" w:cs="Times New Roman"/>
          <w:sz w:val="28"/>
          <w:szCs w:val="28"/>
        </w:rPr>
        <w:t xml:space="preserve"> признаны ответственными за нарушение Закона о рекламе.</w:t>
      </w:r>
    </w:p>
    <w:p w:rsidR="00696FEE" w:rsidRDefault="00696FEE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29" w:rsidRPr="00696FEE" w:rsidRDefault="00696FEE" w:rsidP="00696F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FEE">
        <w:rPr>
          <w:rFonts w:ascii="Times New Roman" w:hAnsi="Times New Roman" w:cs="Times New Roman"/>
          <w:sz w:val="28"/>
          <w:szCs w:val="28"/>
        </w:rPr>
        <w:t>15.10.2020 к</w:t>
      </w:r>
      <w:r w:rsidR="00182529" w:rsidRPr="00696FEE">
        <w:rPr>
          <w:rFonts w:ascii="Times New Roman" w:hAnsi="Times New Roman" w:cs="Times New Roman"/>
          <w:sz w:val="28"/>
          <w:szCs w:val="28"/>
        </w:rPr>
        <w:t>омиссия Хакасского УФАС России рассмотрела очере</w:t>
      </w:r>
      <w:r w:rsidR="007505DF">
        <w:rPr>
          <w:rFonts w:ascii="Times New Roman" w:hAnsi="Times New Roman" w:cs="Times New Roman"/>
          <w:sz w:val="28"/>
          <w:szCs w:val="28"/>
        </w:rPr>
        <w:t xml:space="preserve">дное дело о нарушении закона о </w:t>
      </w:r>
      <w:r w:rsidR="00182529" w:rsidRPr="00696FEE">
        <w:rPr>
          <w:rFonts w:ascii="Times New Roman" w:hAnsi="Times New Roman" w:cs="Times New Roman"/>
          <w:sz w:val="28"/>
          <w:szCs w:val="28"/>
        </w:rPr>
        <w:t xml:space="preserve">рекламе. Выдать </w:t>
      </w:r>
      <w:proofErr w:type="spellStart"/>
      <w:r w:rsidR="00182529" w:rsidRPr="00696FEE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182529" w:rsidRPr="00696FEE">
        <w:rPr>
          <w:rFonts w:ascii="Times New Roman" w:hAnsi="Times New Roman" w:cs="Times New Roman"/>
          <w:sz w:val="28"/>
          <w:szCs w:val="28"/>
        </w:rPr>
        <w:t xml:space="preserve"> под залог недвижимого имущества обещал один из ломбардов Абакана. Компания разместила рекламу финансовых услуг, прав на которые у нее не было. Реклама в офисе фирмы располагалась на световом </w:t>
      </w:r>
      <w:proofErr w:type="spellStart"/>
      <w:r w:rsidR="00182529" w:rsidRPr="00696FEE">
        <w:rPr>
          <w:rFonts w:ascii="Times New Roman" w:hAnsi="Times New Roman" w:cs="Times New Roman"/>
          <w:sz w:val="28"/>
          <w:szCs w:val="28"/>
        </w:rPr>
        <w:t>пилларсе</w:t>
      </w:r>
      <w:proofErr w:type="spellEnd"/>
      <w:r w:rsidR="00182529" w:rsidRPr="00696FEE">
        <w:rPr>
          <w:rFonts w:ascii="Times New Roman" w:hAnsi="Times New Roman" w:cs="Times New Roman"/>
          <w:sz w:val="28"/>
          <w:szCs w:val="28"/>
        </w:rPr>
        <w:t xml:space="preserve">. В ходе разбирательств ответчик пояснил, носитель, на котором размещена информация, не используется. </w:t>
      </w:r>
      <w:proofErr w:type="spellStart"/>
      <w:r w:rsidR="00182529" w:rsidRPr="00696FEE">
        <w:rPr>
          <w:rFonts w:ascii="Times New Roman" w:hAnsi="Times New Roman" w:cs="Times New Roman"/>
          <w:sz w:val="28"/>
          <w:szCs w:val="28"/>
        </w:rPr>
        <w:t>Пилларс</w:t>
      </w:r>
      <w:proofErr w:type="spellEnd"/>
      <w:r w:rsidR="00182529" w:rsidRPr="00696FEE">
        <w:rPr>
          <w:rFonts w:ascii="Times New Roman" w:hAnsi="Times New Roman" w:cs="Times New Roman"/>
          <w:sz w:val="28"/>
          <w:szCs w:val="28"/>
        </w:rPr>
        <w:t xml:space="preserve"> был приобретён в 2017 году, прослужив полгода – сломался, вышедшая из строя техника с ненадлежащей рекламой осталась в коридоре. Свою вину владелец ломбарда признал, допущенное нарушение устранил.   </w:t>
      </w:r>
    </w:p>
    <w:p w:rsid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529">
        <w:rPr>
          <w:rFonts w:ascii="Times New Roman" w:hAnsi="Times New Roman" w:cs="Times New Roman"/>
          <w:sz w:val="28"/>
          <w:szCs w:val="28"/>
        </w:rPr>
        <w:t>Комиссия Хакасского УФАС России вынесла решение: признать рекламу ненадлежащей, а общество - отве</w:t>
      </w:r>
      <w:r w:rsidR="007505DF">
        <w:rPr>
          <w:rFonts w:ascii="Times New Roman" w:hAnsi="Times New Roman" w:cs="Times New Roman"/>
          <w:sz w:val="28"/>
          <w:szCs w:val="28"/>
        </w:rPr>
        <w:t>тственным за нарушение закона о</w:t>
      </w:r>
      <w:r w:rsidRPr="00182529">
        <w:rPr>
          <w:rFonts w:ascii="Times New Roman" w:hAnsi="Times New Roman" w:cs="Times New Roman"/>
          <w:sz w:val="28"/>
          <w:szCs w:val="28"/>
        </w:rPr>
        <w:t xml:space="preserve"> рекламе. За несоблюдение рекламного законодательства компания будет привлечена к административной ответственности.</w:t>
      </w:r>
    </w:p>
    <w:p w:rsidR="007505DF" w:rsidRDefault="007505DF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5DF" w:rsidRDefault="007505DF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квартале 2020 года антимонопольным органом были возбуждены следующие дела о нарушении рекламного законодательства:</w:t>
      </w:r>
    </w:p>
    <w:p w:rsidR="007505DF" w:rsidRPr="007505DF" w:rsidRDefault="007505DF" w:rsidP="007505D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пришло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рекламное сообщение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 «Назови слово ОСЕНЬ и получи скидку 30 % на абонементы.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одробности по телефону».</w:t>
      </w:r>
    </w:p>
    <w:p w:rsidR="007505DF" w:rsidRDefault="007505DF" w:rsidP="007505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пояснил 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о самой акции и её условиях не было указано на интер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нет-сайте и в социальных сетях у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 Как следует из смс-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сообщения, подробности предоставления скидки необходимо уточнить по телефону. В связи с чем,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жителем Абакана 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произведен звон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на указанный номер телефона, 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сообщили о предоставлении скидки только тем лицам, которые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посещали спортивное учреждение</w:t>
      </w:r>
      <w:r w:rsidRPr="0075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2019-2020 гг.  При этом отметили, что в случае получения вышеуказанного смс-сообщения его надлежит продемонстрировать при покупке абонемента и скидка будет предоставлена.</w:t>
      </w:r>
    </w:p>
    <w:p w:rsidR="007505DF" w:rsidRPr="007505DF" w:rsidRDefault="007505DF" w:rsidP="007505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заявитель посетил учреждение, ему было отказано в предоставлении скидки.</w:t>
      </w:r>
    </w:p>
    <w:p w:rsidR="007505DF" w:rsidRPr="00170307" w:rsidRDefault="007505DF" w:rsidP="007505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7">
        <w:rPr>
          <w:rFonts w:ascii="Times New Roman" w:hAnsi="Times New Roman" w:cs="Times New Roman"/>
          <w:sz w:val="28"/>
          <w:szCs w:val="28"/>
        </w:rPr>
        <w:t>В соответствии с частью 7 статьи 5 Закона о рекламе,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7505DF" w:rsidRPr="00170307" w:rsidRDefault="007505DF" w:rsidP="007505DF">
      <w:pPr>
        <w:pStyle w:val="ConsPlusNormal"/>
        <w:spacing w:line="276" w:lineRule="auto"/>
        <w:ind w:firstLine="709"/>
        <w:jc w:val="both"/>
      </w:pPr>
      <w:r w:rsidRPr="00170307">
        <w:t>Из текста рекламного сообщения следует, что за получением подробностей необходимо позвонить по номеру телефона, каких-либо иных сведений о рекламируемой услуге в рекламе не содержится.</w:t>
      </w:r>
    </w:p>
    <w:p w:rsidR="007505DF" w:rsidRPr="00170307" w:rsidRDefault="007505DF" w:rsidP="007505DF">
      <w:pPr>
        <w:pStyle w:val="ConsPlusNormal"/>
        <w:spacing w:line="276" w:lineRule="auto"/>
        <w:ind w:firstLine="709"/>
        <w:jc w:val="both"/>
      </w:pPr>
      <w:r w:rsidRPr="00170307">
        <w:t>В частности, не содержится обязательного условия предоставления скидки лишь тем посетителям, которые не пользовались услугами Спорткомплекса в 2019 и 2020 гг., а также срока проведения акции.</w:t>
      </w:r>
    </w:p>
    <w:p w:rsidR="007505DF" w:rsidRPr="00170307" w:rsidRDefault="007505DF" w:rsidP="007505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7">
        <w:rPr>
          <w:rFonts w:ascii="Times New Roman" w:hAnsi="Times New Roman" w:cs="Times New Roman"/>
          <w:sz w:val="28"/>
          <w:szCs w:val="28"/>
        </w:rPr>
        <w:t>Приведенные условия рекламной акции о том, что для получения скидки необходимо лишь назвать слово «ОСЕНЬ» свидетельствуют о том, что акция имеет своей целью увеличение продаж абонементов, а распространение информации об указанной акции представляет собой рекламу, направленную на активизацию основной деятельности Учреждения – продажи абонементов на оказание спортивно-оздоровительных услуг, на привлечение внимания к объекту рекламирования – услугам, оказываемых в Спорткомплексе. Соответственно, такая реклама должна отвечать требованиям, установленным в статье 5 Закона о рекламе. Как следует из спорной рекламы, организатор акции обязуется продать лицу, назвавшему слово «ОСЕНЬ», абонемент с 30-процентной скидкой, предоставляя получателю смс-сообщения и приобретателю рекламируемого товара дополнительные права и преимущества.</w:t>
      </w:r>
    </w:p>
    <w:p w:rsidR="007505DF" w:rsidRPr="00170307" w:rsidRDefault="007505DF" w:rsidP="007505DF">
      <w:pPr>
        <w:pStyle w:val="ConsPlusNormal"/>
        <w:spacing w:line="276" w:lineRule="auto"/>
        <w:ind w:firstLine="709"/>
        <w:jc w:val="both"/>
      </w:pPr>
      <w:r w:rsidRPr="00170307">
        <w:t>Управление полагает, что в случае указания условий проведения акции, предусмотренных Правилами, а также срока ее действия в тексте рекламного сообщения, заявитель не осуществил бы звонок на указанный в тексте сообщения номер телефона, поскольку был осведомлен о посещении Спорткомплекса в 2020 г., что исключало предоставление скидки. Следовательно, заявитель не был бы введен в заблуждение.</w:t>
      </w:r>
    </w:p>
    <w:p w:rsidR="007505DF" w:rsidRPr="00170307" w:rsidRDefault="007505DF" w:rsidP="007505DF">
      <w:pPr>
        <w:pStyle w:val="ConsPlusNormal"/>
        <w:spacing w:line="276" w:lineRule="auto"/>
        <w:ind w:firstLine="709"/>
        <w:jc w:val="both"/>
      </w:pPr>
      <w:r w:rsidRPr="00170307">
        <w:lastRenderedPageBreak/>
        <w:t>Отсылка к иным источникам размещения рекламы (пометка в тексте рекламного сообщения с содержанием «Подробности по тел. 89232106464») не может рассматриваться как предоставление всей необходимой и достоверной информации, поскольку у потребителя рекламы могут отсутствовать средства и возможности на осуществление звонка, либо указанный номер телефона не будет отвечать по каким-либо причинам.</w:t>
      </w:r>
    </w:p>
    <w:p w:rsidR="007505DF" w:rsidRPr="00170307" w:rsidRDefault="007505DF" w:rsidP="007505DF">
      <w:pPr>
        <w:pStyle w:val="ConsPlusNormal"/>
        <w:spacing w:line="276" w:lineRule="auto"/>
        <w:ind w:firstLine="709"/>
        <w:jc w:val="both"/>
      </w:pPr>
      <w:r w:rsidRPr="00170307">
        <w:t>Поскольку указанная информация является существенной, отсутствие данной информации в рекламе способно ввести потребителя в заблуждение относительно рекламируемого продукта.</w:t>
      </w:r>
    </w:p>
    <w:p w:rsidR="007505DF" w:rsidRDefault="007505DF" w:rsidP="00EB4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07">
        <w:rPr>
          <w:rFonts w:ascii="Times New Roman" w:hAnsi="Times New Roman" w:cs="Times New Roman"/>
          <w:sz w:val="28"/>
          <w:szCs w:val="28"/>
        </w:rPr>
        <w:t xml:space="preserve">На основании имеющихся материалов в деле, </w:t>
      </w:r>
      <w:r>
        <w:rPr>
          <w:rFonts w:ascii="Times New Roman" w:hAnsi="Times New Roman" w:cs="Times New Roman"/>
          <w:sz w:val="28"/>
          <w:szCs w:val="28"/>
        </w:rPr>
        <w:t>в отношении учреждения возбуждено дело о нарушении рекламного законодательства.</w:t>
      </w:r>
    </w:p>
    <w:p w:rsidR="007505DF" w:rsidRDefault="007505DF" w:rsidP="00EB4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гражданина возбуждено дело в отношении одного из ломбардов г. Абакана.</w:t>
      </w:r>
    </w:p>
    <w:p w:rsidR="00EB4046" w:rsidRP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28 Закона о рекламе реклама банковских, страховых и </w:t>
      </w:r>
      <w:proofErr w:type="gramStart"/>
      <w:r w:rsidRPr="00EB4046">
        <w:rPr>
          <w:rFonts w:ascii="Times New Roman" w:hAnsi="Times New Roman" w:cs="Times New Roman"/>
          <w:sz w:val="28"/>
          <w:szCs w:val="28"/>
        </w:rPr>
        <w:t>иных финансовых услуг</w:t>
      </w:r>
      <w:proofErr w:type="gramEnd"/>
      <w:r w:rsidRPr="00EB4046">
        <w:rPr>
          <w:rFonts w:ascii="Times New Roman" w:hAnsi="Times New Roman" w:cs="Times New Roman"/>
          <w:sz w:val="28"/>
          <w:szCs w:val="28"/>
        </w:rPr>
        <w:t xml:space="preserve">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EB4046" w:rsidRP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На рекламном баннере отсутствовали сведения о наименовании и организационно-правовой форме юридического лица.</w:t>
      </w:r>
    </w:p>
    <w:p w:rsidR="00EB4046" w:rsidRP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Частью 1 статьи 5 Закона о рекламе установлено, что недобросовестная реклама и недостоверная реклама не допускаются.</w:t>
      </w:r>
    </w:p>
    <w:p w:rsidR="00EB4046" w:rsidRP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Исходя из содержания рекламы неясна природа предоставляемой ООО «Ломбард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B4046">
        <w:rPr>
          <w:rFonts w:ascii="Times New Roman" w:hAnsi="Times New Roman" w:cs="Times New Roman"/>
          <w:sz w:val="28"/>
          <w:szCs w:val="28"/>
        </w:rPr>
        <w:t>» услуги, следовательно, данная реклама имеет признаки нарушения части 7 статьи 5 Закона о рекламе: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7505DF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В размещенной Обществом рекламной информации, видно, что в ней указана процентная ставка займа в размере 10 %, каких-либо иных сведений о рекламируемой финансовой услуге в рекламе не содержится.</w:t>
      </w:r>
    </w:p>
    <w:p w:rsidR="00EB4046" w:rsidRP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28 Закона о рекламе, реклама банковских, страховых и иных финансовых услуг,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EB4046" w:rsidRDefault="00EB4046" w:rsidP="00EB404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lastRenderedPageBreak/>
        <w:t>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«О потребительском кредите (займе)», для заемщика и влияющие на нее (часть 3 статьи 28 Закона о рекламе).</w:t>
      </w:r>
    </w:p>
    <w:p w:rsidR="00EB4046" w:rsidRPr="003F5A26" w:rsidRDefault="00EB4046" w:rsidP="00EB4046">
      <w:pPr>
        <w:pStyle w:val="ConsPlusNormal"/>
        <w:spacing w:line="276" w:lineRule="auto"/>
        <w:ind w:firstLine="709"/>
        <w:jc w:val="both"/>
      </w:pPr>
      <w:r w:rsidRPr="003F5A26">
        <w:t>На рекламном баннере указана только процентная ставка. Каких-либо иных сведений об услуге, которые могут повлиять на сумму расходов клиента, в рекламе не содержится.</w:t>
      </w:r>
    </w:p>
    <w:p w:rsidR="00EB4046" w:rsidRPr="003F5A26" w:rsidRDefault="00EB4046" w:rsidP="00EB4046">
      <w:pPr>
        <w:pStyle w:val="ConsPlusNormal"/>
        <w:spacing w:line="276" w:lineRule="auto"/>
        <w:ind w:firstLine="709"/>
        <w:jc w:val="both"/>
      </w:pPr>
      <w:r w:rsidRPr="003F5A26">
        <w:t>Таким образом, стоимость финансовой услуги не может складываться только из указанной в рекламе одной составляющей: процентной ставки.</w:t>
      </w:r>
    </w:p>
    <w:p w:rsidR="00EB4046" w:rsidRPr="003F5A26" w:rsidRDefault="00EB4046" w:rsidP="00EB4046">
      <w:pPr>
        <w:pStyle w:val="ConsPlusNormal"/>
        <w:spacing w:line="276" w:lineRule="auto"/>
        <w:ind w:firstLine="709"/>
        <w:jc w:val="both"/>
      </w:pPr>
      <w:r w:rsidRPr="003F5A26">
        <w:t>Поскольку указанная информация является существенной, выявленные условия предоставления займа могут повлиять на сумму расходов; отсутствие данной информации в рекламе способно ввести потребителя в заблуждение относительно рекламируемого продукта.</w:t>
      </w:r>
    </w:p>
    <w:p w:rsidR="00EB4046" w:rsidRPr="00EB4046" w:rsidRDefault="00EB4046" w:rsidP="00EB4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рекламе ответственность за нарушение части 7 статьи 5, части 1 статьи 28, пункта 2 части 2 статьи 28, части 3 статьи 28 Закона о рекламе несет рекламодатель. </w:t>
      </w:r>
    </w:p>
    <w:p w:rsidR="00EB4046" w:rsidRPr="00EB4046" w:rsidRDefault="00EB4046" w:rsidP="00EB40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46">
        <w:rPr>
          <w:rFonts w:ascii="Times New Roman" w:hAnsi="Times New Roman" w:cs="Times New Roman"/>
          <w:sz w:val="28"/>
          <w:szCs w:val="28"/>
        </w:rPr>
        <w:t>На основании имеющихся материалов в деле, рекламодателем является ООО «Ломбард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EB404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возбуждено дело о нарушении рекламного законодательства, рассмотрение дела состоится в январе 2021 года.</w:t>
      </w:r>
    </w:p>
    <w:p w:rsidR="007505DF" w:rsidRPr="007505DF" w:rsidRDefault="007505DF" w:rsidP="007505D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29" w:rsidRPr="00182529" w:rsidRDefault="00182529" w:rsidP="00182529">
      <w:pPr>
        <w:tabs>
          <w:tab w:val="left" w:pos="142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BF5" w:rsidRDefault="00E517BC"/>
    <w:sectPr w:rsidR="00CB7BF5" w:rsidSect="006F29B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F5" w:rsidRDefault="00EB4046">
      <w:pPr>
        <w:spacing w:after="0" w:line="240" w:lineRule="auto"/>
      </w:pPr>
      <w:r>
        <w:separator/>
      </w:r>
    </w:p>
  </w:endnote>
  <w:endnote w:type="continuationSeparator" w:id="0">
    <w:p w:rsidR="00E622F5" w:rsidRDefault="00EB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F5" w:rsidRDefault="00EB4046">
      <w:pPr>
        <w:spacing w:after="0" w:line="240" w:lineRule="auto"/>
      </w:pPr>
      <w:r>
        <w:separator/>
      </w:r>
    </w:p>
  </w:footnote>
  <w:footnote w:type="continuationSeparator" w:id="0">
    <w:p w:rsidR="00E622F5" w:rsidRDefault="00EB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687548"/>
      <w:docPartObj>
        <w:docPartGallery w:val="Page Numbers (Top of Page)"/>
        <w:docPartUnique/>
      </w:docPartObj>
    </w:sdtPr>
    <w:sdtEndPr/>
    <w:sdtContent>
      <w:p w:rsidR="006F29B9" w:rsidRDefault="00906D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BC">
          <w:rPr>
            <w:noProof/>
          </w:rPr>
          <w:t>17</w:t>
        </w:r>
        <w:r>
          <w:fldChar w:fldCharType="end"/>
        </w:r>
      </w:p>
    </w:sdtContent>
  </w:sdt>
  <w:p w:rsidR="006F29B9" w:rsidRDefault="00E517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5B6A"/>
    <w:multiLevelType w:val="hybridMultilevel"/>
    <w:tmpl w:val="335E1EA6"/>
    <w:lvl w:ilvl="0" w:tplc="A03E1AE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735169"/>
    <w:multiLevelType w:val="hybridMultilevel"/>
    <w:tmpl w:val="2D047734"/>
    <w:lvl w:ilvl="0" w:tplc="BB36A43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369C2D8E"/>
    <w:multiLevelType w:val="hybridMultilevel"/>
    <w:tmpl w:val="16BC9DD8"/>
    <w:lvl w:ilvl="0" w:tplc="58286C8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C44426"/>
    <w:multiLevelType w:val="hybridMultilevel"/>
    <w:tmpl w:val="700E3218"/>
    <w:lvl w:ilvl="0" w:tplc="A5FE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0765C"/>
    <w:multiLevelType w:val="hybridMultilevel"/>
    <w:tmpl w:val="DBB0AC06"/>
    <w:lvl w:ilvl="0" w:tplc="0D5E17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4962BD"/>
    <w:multiLevelType w:val="hybridMultilevel"/>
    <w:tmpl w:val="F81C0670"/>
    <w:lvl w:ilvl="0" w:tplc="5BF67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3B33D3"/>
    <w:multiLevelType w:val="hybridMultilevel"/>
    <w:tmpl w:val="53704894"/>
    <w:lvl w:ilvl="0" w:tplc="3634ED5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386B36"/>
    <w:multiLevelType w:val="hybridMultilevel"/>
    <w:tmpl w:val="EF9E391A"/>
    <w:lvl w:ilvl="0" w:tplc="225EDA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9E0039"/>
    <w:multiLevelType w:val="hybridMultilevel"/>
    <w:tmpl w:val="32380E7A"/>
    <w:lvl w:ilvl="0" w:tplc="F2323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42F3D"/>
    <w:multiLevelType w:val="hybridMultilevel"/>
    <w:tmpl w:val="80EC6388"/>
    <w:lvl w:ilvl="0" w:tplc="1AC418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E7558B"/>
    <w:multiLevelType w:val="hybridMultilevel"/>
    <w:tmpl w:val="61EAA3F8"/>
    <w:lvl w:ilvl="0" w:tplc="5A98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A43194"/>
    <w:multiLevelType w:val="hybridMultilevel"/>
    <w:tmpl w:val="EF6206F2"/>
    <w:lvl w:ilvl="0" w:tplc="A032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4"/>
    <w:rsid w:val="00035F06"/>
    <w:rsid w:val="00182529"/>
    <w:rsid w:val="00244EEA"/>
    <w:rsid w:val="00353DF8"/>
    <w:rsid w:val="00357488"/>
    <w:rsid w:val="003D4EB2"/>
    <w:rsid w:val="00696FEE"/>
    <w:rsid w:val="006D721A"/>
    <w:rsid w:val="007505DF"/>
    <w:rsid w:val="00906DA7"/>
    <w:rsid w:val="009634B1"/>
    <w:rsid w:val="00BC3603"/>
    <w:rsid w:val="00C95504"/>
    <w:rsid w:val="00CC1864"/>
    <w:rsid w:val="00E517BC"/>
    <w:rsid w:val="00E622F5"/>
    <w:rsid w:val="00E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55DB-3D34-4776-A087-D5B110DF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DF8"/>
  </w:style>
  <w:style w:type="character" w:customStyle="1" w:styleId="ng-scope">
    <w:name w:val="ng-scope"/>
    <w:basedOn w:val="a0"/>
    <w:rsid w:val="00353DF8"/>
  </w:style>
  <w:style w:type="character" w:customStyle="1" w:styleId="cardmaininfocontent">
    <w:name w:val="cardmaininfo__content"/>
    <w:rsid w:val="00353DF8"/>
  </w:style>
  <w:style w:type="paragraph" w:styleId="a6">
    <w:name w:val="Normal (Web)"/>
    <w:basedOn w:val="a"/>
    <w:uiPriority w:val="99"/>
    <w:semiHidden/>
    <w:unhideWhenUsed/>
    <w:rsid w:val="002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5F06"/>
    <w:rPr>
      <w:color w:val="0563C1" w:themeColor="hyperlink"/>
      <w:u w:val="single"/>
    </w:rPr>
  </w:style>
  <w:style w:type="paragraph" w:customStyle="1" w:styleId="ConsPlusNormal">
    <w:name w:val="ConsPlusNormal"/>
    <w:rsid w:val="00750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B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6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166C123F83004647116A093D80861F9246A807E73436EE6B51CCDED44831348D842437238C59E50CA46636DBmC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9FFE-C3CC-434B-BC6B-8F8DBD8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Липина</dc:creator>
  <cp:keywords/>
  <dc:description/>
  <cp:lastModifiedBy>Ольга Олеговна Липина</cp:lastModifiedBy>
  <cp:revision>4</cp:revision>
  <cp:lastPrinted>2020-12-14T02:42:00Z</cp:lastPrinted>
  <dcterms:created xsi:type="dcterms:W3CDTF">2020-12-11T08:34:00Z</dcterms:created>
  <dcterms:modified xsi:type="dcterms:W3CDTF">2020-12-16T01:54:00Z</dcterms:modified>
</cp:coreProperties>
</file>