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2552"/>
      </w:tblGrid>
      <w:tr w:rsidR="009F5278" w:rsidTr="00D80752">
        <w:trPr>
          <w:cantSplit/>
        </w:trPr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F5278" w:rsidRDefault="009F5278" w:rsidP="00D80752">
            <w:pPr>
              <w:rPr>
                <w:rFonts w:ascii="Calibri" w:hAnsi="Calibri"/>
                <w:b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ООО «КОМПАНИЯ «АЭРОСПЕЙС»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F5278" w:rsidRDefault="009F5278" w:rsidP="00D80752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F5278" w:rsidRDefault="009F5278" w:rsidP="00D80752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Arial" w:hAnsi="Arial"/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56E617F6" wp14:editId="54321700">
                  <wp:extent cx="1413027" cy="451706"/>
                  <wp:effectExtent l="6350" t="6350" r="6350" b="635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1413027" cy="45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278" w:rsidTr="00D80752">
        <w:trPr>
          <w:cantSplit/>
        </w:trPr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F5278" w:rsidRDefault="009F5278" w:rsidP="00D8075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Официальный дилер ООО «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Евромаш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» (Беларусь)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F5278" w:rsidRDefault="009F5278" w:rsidP="00D807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F5278" w:rsidRDefault="009F5278" w:rsidP="00D807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5278" w:rsidTr="00D80752">
        <w:tc>
          <w:tcPr>
            <w:tcW w:w="5529" w:type="dxa"/>
            <w:tcBorders>
              <w:top w:val="single" w:sz="4" w:space="0" w:color="000000"/>
            </w:tcBorders>
            <w:vAlign w:val="center"/>
          </w:tcPr>
          <w:p w:rsidR="009F5278" w:rsidRDefault="009F5278" w:rsidP="00D807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Россия, 214019, Смоленск, </w:t>
            </w:r>
            <w:proofErr w:type="spellStart"/>
            <w:r>
              <w:rPr>
                <w:rFonts w:ascii="Calibri" w:hAnsi="Calibri"/>
                <w:b/>
              </w:rPr>
              <w:t>Тихвинка</w:t>
            </w:r>
            <w:proofErr w:type="spellEnd"/>
            <w:r>
              <w:rPr>
                <w:rFonts w:ascii="Calibri" w:hAnsi="Calibri"/>
                <w:b/>
              </w:rPr>
              <w:t>, Аэропорт</w:t>
            </w:r>
          </w:p>
        </w:tc>
        <w:tc>
          <w:tcPr>
            <w:tcW w:w="1984" w:type="dxa"/>
            <w:vAlign w:val="center"/>
          </w:tcPr>
          <w:p w:rsidR="009F5278" w:rsidRDefault="009F5278" w:rsidP="00D8075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F5278" w:rsidRDefault="003C37B8" w:rsidP="00D80752">
            <w:pPr>
              <w:jc w:val="center"/>
              <w:rPr>
                <w:rFonts w:ascii="Calibri" w:hAnsi="Calibri"/>
                <w:b/>
              </w:rPr>
            </w:pPr>
            <w:hyperlink r:id="rId5" w:history="1">
              <w:r w:rsidR="009F5278">
                <w:rPr>
                  <w:rStyle w:val="a3"/>
                  <w:rFonts w:ascii="Calibri" w:hAnsi="Calibri"/>
                  <w:b/>
                  <w:lang w:val="en-US"/>
                </w:rPr>
                <w:t>www.ate.aero</w:t>
              </w:r>
            </w:hyperlink>
            <w:r w:rsidR="009F5278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  <w:tr w:rsidR="009F5278" w:rsidTr="00D80752"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F5278" w:rsidRDefault="009F5278" w:rsidP="00D80752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Тел</w:t>
            </w:r>
            <w:r>
              <w:rPr>
                <w:rFonts w:ascii="Calibri" w:hAnsi="Calibri"/>
                <w:b/>
                <w:lang w:val="en-US"/>
              </w:rPr>
              <w:t xml:space="preserve">. +7 (4812) 31-52-34, email: </w:t>
            </w:r>
            <w:hyperlink r:id="rId6" w:history="1">
              <w:r>
                <w:rPr>
                  <w:rStyle w:val="a3"/>
                  <w:rFonts w:ascii="Calibri" w:hAnsi="Calibri"/>
                  <w:b/>
                  <w:lang w:val="en-US"/>
                </w:rPr>
                <w:t>AC-4000@yandex.ru</w:t>
              </w:r>
            </w:hyperlink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F5278" w:rsidRDefault="009F5278" w:rsidP="00D8075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F5278" w:rsidRDefault="003C37B8" w:rsidP="00D80752">
            <w:pPr>
              <w:jc w:val="center"/>
              <w:rPr>
                <w:rFonts w:ascii="Calibri" w:hAnsi="Calibri"/>
                <w:b/>
              </w:rPr>
            </w:pPr>
            <w:hyperlink r:id="rId7" w:history="1">
              <w:r w:rsidR="009F5278">
                <w:rPr>
                  <w:rStyle w:val="a3"/>
                  <w:rFonts w:ascii="Calibri" w:hAnsi="Calibri"/>
                  <w:b/>
                  <w:lang w:val="en-US"/>
                </w:rPr>
                <w:t>info</w:t>
              </w:r>
              <w:r w:rsidR="009F5278">
                <w:rPr>
                  <w:rStyle w:val="a3"/>
                  <w:rFonts w:ascii="Calibri" w:hAnsi="Calibri"/>
                  <w:b/>
                </w:rPr>
                <w:t>@</w:t>
              </w:r>
              <w:r w:rsidR="009F5278">
                <w:rPr>
                  <w:rStyle w:val="a3"/>
                  <w:rFonts w:ascii="Calibri" w:hAnsi="Calibri"/>
                  <w:b/>
                  <w:lang w:val="en-US"/>
                </w:rPr>
                <w:t>ate.aero</w:t>
              </w:r>
            </w:hyperlink>
            <w:r w:rsidR="009F5278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</w:tbl>
    <w:p w:rsidR="00BA421E" w:rsidRDefault="00BA421E" w:rsidP="009F5278">
      <w:pPr>
        <w:ind w:left="-993"/>
      </w:pPr>
    </w:p>
    <w:p w:rsidR="009F5278" w:rsidRDefault="009F5278" w:rsidP="009F5278">
      <w:pPr>
        <w:ind w:left="-993"/>
      </w:pPr>
    </w:p>
    <w:p w:rsidR="009F5278" w:rsidRDefault="009F5278" w:rsidP="009F5278">
      <w:r>
        <w:t xml:space="preserve">Исх. </w:t>
      </w:r>
      <w:proofErr w:type="gramStart"/>
      <w:r>
        <w:t>№  083</w:t>
      </w:r>
      <w:proofErr w:type="gramEnd"/>
      <w:r>
        <w:t xml:space="preserve"> от 06 декабря 2022 года</w:t>
      </w:r>
    </w:p>
    <w:p w:rsidR="009F5278" w:rsidRDefault="009F5278" w:rsidP="009F5278"/>
    <w:p w:rsidR="009F5278" w:rsidRDefault="009F5278" w:rsidP="009F5278">
      <w:pPr>
        <w:ind w:left="-993"/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17"/>
      </w:tblGrid>
      <w:tr w:rsidR="009F5278" w:rsidRPr="00DF5A14" w:rsidTr="009F5278">
        <w:tc>
          <w:tcPr>
            <w:tcW w:w="4106" w:type="dxa"/>
          </w:tcPr>
          <w:p w:rsidR="009F5278" w:rsidRDefault="009F5278" w:rsidP="00D80752">
            <w:pPr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9F5278" w:rsidRPr="00520E05" w:rsidRDefault="009F5278" w:rsidP="00D80752">
            <w:r w:rsidRPr="00520E05">
              <w:t>В Управления Федеральной антимонопольной службы</w:t>
            </w:r>
            <w:r>
              <w:t xml:space="preserve"> </w:t>
            </w:r>
            <w:r w:rsidRPr="00520E05">
              <w:t>по Республике Хакасия</w:t>
            </w:r>
          </w:p>
          <w:p w:rsidR="009F5278" w:rsidRDefault="009F5278" w:rsidP="00D80752">
            <w:r w:rsidRPr="00520E05">
              <w:t>655017, Республика Хакасия, г. Абакан,</w:t>
            </w:r>
          </w:p>
          <w:p w:rsidR="009F5278" w:rsidRPr="00520E05" w:rsidRDefault="009F5278" w:rsidP="00D80752">
            <w:r w:rsidRPr="00520E05">
              <w:t>ул. Вяткина,3</w:t>
            </w:r>
          </w:p>
          <w:p w:rsidR="009F5278" w:rsidRPr="00520E05" w:rsidRDefault="009F5278" w:rsidP="00D80752">
            <w:r w:rsidRPr="00520E05">
              <w:t>тел. (3902) 22-27-59, факс (3902) 22-02-55</w:t>
            </w:r>
          </w:p>
          <w:p w:rsidR="009F5278" w:rsidRPr="00520E05" w:rsidRDefault="009F5278" w:rsidP="00D80752">
            <w:pPr>
              <w:rPr>
                <w:lang w:val="en-US"/>
              </w:rPr>
            </w:pPr>
            <w:r w:rsidRPr="00520E05">
              <w:rPr>
                <w:lang w:val="en-US"/>
              </w:rPr>
              <w:t>e-mail: to19@fas.gov.ru</w:t>
            </w:r>
          </w:p>
        </w:tc>
      </w:tr>
      <w:tr w:rsidR="009F5278" w:rsidRPr="00DF5A14" w:rsidTr="009F5278">
        <w:trPr>
          <w:trHeight w:val="178"/>
        </w:trPr>
        <w:tc>
          <w:tcPr>
            <w:tcW w:w="4106" w:type="dxa"/>
          </w:tcPr>
          <w:p w:rsidR="009F5278" w:rsidRPr="00DF5A14" w:rsidRDefault="009F5278" w:rsidP="00D807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17" w:type="dxa"/>
          </w:tcPr>
          <w:p w:rsidR="009F5278" w:rsidRPr="00520E05" w:rsidRDefault="009F5278" w:rsidP="00D80752">
            <w:pPr>
              <w:rPr>
                <w:lang w:val="en-US"/>
              </w:rPr>
            </w:pPr>
          </w:p>
        </w:tc>
      </w:tr>
      <w:tr w:rsidR="009F5278" w:rsidRPr="003C37B8" w:rsidTr="009F5278">
        <w:tc>
          <w:tcPr>
            <w:tcW w:w="4106" w:type="dxa"/>
          </w:tcPr>
          <w:p w:rsidR="009F5278" w:rsidRPr="00DF5A14" w:rsidRDefault="009F5278" w:rsidP="00D807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17" w:type="dxa"/>
          </w:tcPr>
          <w:p w:rsidR="009F5278" w:rsidRDefault="009F5278" w:rsidP="00D80752">
            <w:r w:rsidRPr="00520E05">
              <w:t>Заявитель: ООО «КОМПАНИЯ «АЭРОСПЕЙС»</w:t>
            </w:r>
          </w:p>
          <w:p w:rsidR="009F5278" w:rsidRDefault="009F5278" w:rsidP="00D80752">
            <w:r w:rsidRPr="00EE1614">
              <w:t>Юридический адрес: 214019, Смоленская область,</w:t>
            </w:r>
            <w:r>
              <w:t xml:space="preserve"> г.</w:t>
            </w:r>
            <w:r w:rsidRPr="00EE1614">
              <w:t xml:space="preserve"> Смоленск, поселок </w:t>
            </w:r>
            <w:proofErr w:type="spellStart"/>
            <w:r w:rsidRPr="00EE1614">
              <w:t>Тихвинка</w:t>
            </w:r>
            <w:proofErr w:type="spellEnd"/>
            <w:r w:rsidRPr="00EE1614">
              <w:t>, дом 46 Б, офис 3</w:t>
            </w:r>
          </w:p>
          <w:p w:rsidR="009F5278" w:rsidRDefault="009F5278" w:rsidP="00D80752">
            <w:r>
              <w:t xml:space="preserve">Почтовый адрес: </w:t>
            </w:r>
            <w:r w:rsidRPr="00EE1614">
              <w:t>214019, г</w:t>
            </w:r>
            <w:r>
              <w:t>.</w:t>
            </w:r>
            <w:r w:rsidRPr="00EE1614">
              <w:t xml:space="preserve"> Смоленск,</w:t>
            </w:r>
          </w:p>
          <w:p w:rsidR="009F5278" w:rsidRDefault="009F5278" w:rsidP="00D80752">
            <w:r w:rsidRPr="00EE1614">
              <w:t xml:space="preserve">пос. </w:t>
            </w:r>
            <w:proofErr w:type="spellStart"/>
            <w:r w:rsidRPr="00EE1614">
              <w:t>Тихвинка</w:t>
            </w:r>
            <w:proofErr w:type="spellEnd"/>
            <w:r w:rsidRPr="00EE1614">
              <w:t>, а/я 20</w:t>
            </w:r>
          </w:p>
          <w:p w:rsidR="009F5278" w:rsidRPr="00EE1614" w:rsidRDefault="009F5278" w:rsidP="00D80752">
            <w:pPr>
              <w:rPr>
                <w:lang w:val="en-US"/>
              </w:rPr>
            </w:pPr>
            <w:r>
              <w:t>тел</w:t>
            </w:r>
            <w:r w:rsidRPr="00EE1614">
              <w:rPr>
                <w:lang w:val="en-US"/>
              </w:rPr>
              <w:t xml:space="preserve">. (4812) 31-52-34, </w:t>
            </w:r>
            <w:r>
              <w:rPr>
                <w:lang w:val="en-US"/>
              </w:rPr>
              <w:t>e-mail</w:t>
            </w:r>
            <w:r w:rsidRPr="00EE1614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info@ate.aero</w:t>
            </w:r>
          </w:p>
        </w:tc>
      </w:tr>
      <w:tr w:rsidR="009F5278" w:rsidRPr="003C37B8" w:rsidTr="009F5278">
        <w:tc>
          <w:tcPr>
            <w:tcW w:w="4106" w:type="dxa"/>
          </w:tcPr>
          <w:p w:rsidR="009F5278" w:rsidRPr="00DF5A14" w:rsidRDefault="009F5278" w:rsidP="00D807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17" w:type="dxa"/>
          </w:tcPr>
          <w:p w:rsidR="009F5278" w:rsidRPr="002D24FA" w:rsidRDefault="009F5278" w:rsidP="00D80752">
            <w:pPr>
              <w:rPr>
                <w:lang w:val="en-US"/>
              </w:rPr>
            </w:pPr>
          </w:p>
        </w:tc>
      </w:tr>
      <w:tr w:rsidR="009F5278" w:rsidRPr="003C37B8" w:rsidTr="009F5278">
        <w:tc>
          <w:tcPr>
            <w:tcW w:w="4106" w:type="dxa"/>
          </w:tcPr>
          <w:p w:rsidR="009F5278" w:rsidRPr="00EE1614" w:rsidRDefault="009F5278" w:rsidP="00D807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17" w:type="dxa"/>
          </w:tcPr>
          <w:p w:rsidR="009F5278" w:rsidRDefault="009F5278" w:rsidP="00D80752">
            <w:r>
              <w:t xml:space="preserve">Заказчик: </w:t>
            </w:r>
            <w:r w:rsidRPr="004A03EF">
              <w:t>АО «Аэропорт Абакан»</w:t>
            </w:r>
          </w:p>
          <w:p w:rsidR="009F5278" w:rsidRDefault="009F5278" w:rsidP="00D80752">
            <w:r>
              <w:t xml:space="preserve">Адрес: </w:t>
            </w:r>
            <w:r w:rsidRPr="004A03EF">
              <w:t>655131, Республика Хакасия, г. Абакан, пр. Дружбы. Народов, д. 59, литера АА1А2А3</w:t>
            </w:r>
          </w:p>
          <w:p w:rsidR="009F5278" w:rsidRPr="002D24FA" w:rsidRDefault="009F5278" w:rsidP="00D80752">
            <w:r>
              <w:t>тел</w:t>
            </w:r>
            <w:r w:rsidRPr="002D24FA">
              <w:t>. (3902) 282-001</w:t>
            </w:r>
          </w:p>
          <w:p w:rsidR="009F5278" w:rsidRPr="00720A3E" w:rsidRDefault="009F5278" w:rsidP="00D80752">
            <w:pPr>
              <w:rPr>
                <w:lang w:val="en-US"/>
              </w:rPr>
            </w:pPr>
            <w:r w:rsidRPr="00720A3E">
              <w:rPr>
                <w:lang w:val="en-US"/>
              </w:rPr>
              <w:t xml:space="preserve">e-mail: </w:t>
            </w:r>
            <w:r w:rsidRPr="00683FD6">
              <w:rPr>
                <w:lang w:val="en-US"/>
              </w:rPr>
              <w:t>АeroportZakupki@abakan.aero</w:t>
            </w:r>
          </w:p>
        </w:tc>
      </w:tr>
      <w:tr w:rsidR="009F5278" w:rsidRPr="003C37B8" w:rsidTr="009F5278">
        <w:tc>
          <w:tcPr>
            <w:tcW w:w="4106" w:type="dxa"/>
          </w:tcPr>
          <w:p w:rsidR="009F5278" w:rsidRPr="00720A3E" w:rsidRDefault="009F5278" w:rsidP="00D807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17" w:type="dxa"/>
          </w:tcPr>
          <w:p w:rsidR="009F5278" w:rsidRPr="00720A3E" w:rsidRDefault="009F5278" w:rsidP="00D80752">
            <w:pPr>
              <w:rPr>
                <w:sz w:val="28"/>
                <w:szCs w:val="28"/>
                <w:lang w:val="en-US"/>
              </w:rPr>
            </w:pPr>
          </w:p>
        </w:tc>
      </w:tr>
      <w:tr w:rsidR="009F5278" w:rsidRPr="003C37B8" w:rsidTr="009F5278">
        <w:tc>
          <w:tcPr>
            <w:tcW w:w="4106" w:type="dxa"/>
          </w:tcPr>
          <w:p w:rsidR="009F5278" w:rsidRPr="00720A3E" w:rsidRDefault="009F5278" w:rsidP="00D807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17" w:type="dxa"/>
          </w:tcPr>
          <w:p w:rsidR="009F5278" w:rsidRPr="00720A3E" w:rsidRDefault="009F5278" w:rsidP="00D8075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F5278" w:rsidRPr="00E5255B" w:rsidRDefault="009F5278" w:rsidP="009F5278">
      <w:pPr>
        <w:ind w:firstLine="720"/>
        <w:jc w:val="both"/>
      </w:pPr>
      <w:r w:rsidRPr="00E5255B">
        <w:t>ООО «КОМПАНИЯ «АЭРОСПЕЙС», г. Смоленск на правах дилера производителя (ООО «</w:t>
      </w:r>
      <w:proofErr w:type="spellStart"/>
      <w:r w:rsidRPr="00E5255B">
        <w:t>Евромаш</w:t>
      </w:r>
      <w:proofErr w:type="spellEnd"/>
      <w:r w:rsidRPr="00E5255B">
        <w:t>», г. Минск, Республика Беларусь) намерено предложить продукцию производителя ООО «</w:t>
      </w:r>
      <w:proofErr w:type="spellStart"/>
      <w:r w:rsidRPr="00E5255B">
        <w:t>Евромаш</w:t>
      </w:r>
      <w:proofErr w:type="spellEnd"/>
      <w:r w:rsidRPr="00E5255B">
        <w:t>» плужно-щеточную продувочную аэродромную уборочную машину   АСВ-4000 (</w:t>
      </w:r>
      <w:r w:rsidRPr="00E5255B">
        <w:rPr>
          <w:lang w:val="en-US"/>
        </w:rPr>
        <w:t>AS</w:t>
      </w:r>
      <w:r w:rsidRPr="00E5255B">
        <w:t xml:space="preserve"> 460) в качестве предмета лизинга лизинговой компании для участия в аукционе в электронной форме, проводимом на электронной площадке РТС-тендер для Заказчика – АО «Аэропорт Абакан».</w:t>
      </w:r>
    </w:p>
    <w:p w:rsidR="009F5278" w:rsidRPr="00E5255B" w:rsidRDefault="009F5278" w:rsidP="009F5278">
      <w:pPr>
        <w:ind w:firstLine="720"/>
        <w:jc w:val="both"/>
      </w:pPr>
    </w:p>
    <w:p w:rsidR="009F5278" w:rsidRPr="00E5255B" w:rsidRDefault="009F5278" w:rsidP="009F5278">
      <w:pPr>
        <w:ind w:firstLine="720"/>
        <w:jc w:val="both"/>
      </w:pPr>
      <w:r w:rsidRPr="00E5255B">
        <w:t>ОБЩИЕ СВЕДЕНИЯ О ЗАКУПКЕ</w:t>
      </w:r>
    </w:p>
    <w:p w:rsidR="009F5278" w:rsidRPr="00E5255B" w:rsidRDefault="009F5278" w:rsidP="009F5278">
      <w:pPr>
        <w:ind w:firstLine="720"/>
        <w:jc w:val="both"/>
        <w:rPr>
          <w:b/>
          <w:bCs/>
        </w:rPr>
      </w:pPr>
      <w:r w:rsidRPr="00E5255B">
        <w:rPr>
          <w:b/>
          <w:bCs/>
        </w:rPr>
        <w:t>Реестровый номер извещения: 32211880671</w:t>
      </w:r>
    </w:p>
    <w:p w:rsidR="009F5278" w:rsidRPr="00E5255B" w:rsidRDefault="009F5278" w:rsidP="009F5278">
      <w:pPr>
        <w:ind w:firstLine="720"/>
        <w:jc w:val="both"/>
      </w:pPr>
      <w:r w:rsidRPr="00E5255B">
        <w:t xml:space="preserve">Способ размещения </w:t>
      </w:r>
      <w:proofErr w:type="gramStart"/>
      <w:r w:rsidRPr="00E5255B">
        <w:t>закупки:</w:t>
      </w:r>
      <w:r w:rsidRPr="00E5255B">
        <w:tab/>
      </w:r>
      <w:proofErr w:type="gramEnd"/>
      <w:r w:rsidRPr="00E5255B">
        <w:t>Аукцион в электронной форме</w:t>
      </w:r>
    </w:p>
    <w:p w:rsidR="009F5278" w:rsidRPr="00E5255B" w:rsidRDefault="009F5278" w:rsidP="009F5278">
      <w:pPr>
        <w:ind w:firstLine="720"/>
        <w:jc w:val="both"/>
      </w:pPr>
      <w:r w:rsidRPr="00E5255B">
        <w:t xml:space="preserve">Наименование </w:t>
      </w:r>
      <w:proofErr w:type="gramStart"/>
      <w:r w:rsidRPr="00E5255B">
        <w:t>закупки:</w:t>
      </w:r>
      <w:r w:rsidRPr="00E5255B">
        <w:tab/>
      </w:r>
      <w:proofErr w:type="gramEnd"/>
      <w:r w:rsidRPr="00E5255B">
        <w:t>Аукцион в электронной форме на оказание услуг финансовой аренды (лизинга) плужно-щеточной, продувочной аэродромной уборочной машины БС-4000ПБА для нужд АО "Аэропорт Абакан"</w:t>
      </w:r>
    </w:p>
    <w:p w:rsidR="009F5278" w:rsidRPr="00E5255B" w:rsidRDefault="009F5278" w:rsidP="009F5278">
      <w:pPr>
        <w:ind w:firstLine="720"/>
        <w:jc w:val="both"/>
      </w:pPr>
      <w:r w:rsidRPr="00E5255B">
        <w:t xml:space="preserve">Закупка </w:t>
      </w:r>
      <w:r w:rsidRPr="00E5255B">
        <w:rPr>
          <w:b/>
          <w:bCs/>
          <w:u w:val="single"/>
        </w:rPr>
        <w:t>не</w:t>
      </w:r>
      <w:r w:rsidRPr="00E5255B">
        <w:t xml:space="preserve">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</w:r>
    </w:p>
    <w:p w:rsidR="009F5278" w:rsidRPr="00E5255B" w:rsidRDefault="009F5278" w:rsidP="009F5278">
      <w:pPr>
        <w:ind w:firstLine="720"/>
        <w:jc w:val="both"/>
      </w:pPr>
      <w:r w:rsidRPr="00E5255B">
        <w:t>Редакция извещения: 1</w:t>
      </w:r>
    </w:p>
    <w:p w:rsidR="009F5278" w:rsidRPr="00E5255B" w:rsidRDefault="009F5278" w:rsidP="009F5278">
      <w:pPr>
        <w:ind w:firstLine="720"/>
        <w:jc w:val="both"/>
      </w:pPr>
      <w:r w:rsidRPr="00E5255B">
        <w:t>Дата размещения извещения:</w:t>
      </w:r>
      <w:r w:rsidRPr="00E5255B">
        <w:tab/>
        <w:t>24.11.2022 (МСК+4)</w:t>
      </w:r>
    </w:p>
    <w:p w:rsidR="009F5278" w:rsidRPr="00E5255B" w:rsidRDefault="009F5278" w:rsidP="009F5278">
      <w:pPr>
        <w:ind w:firstLine="720"/>
        <w:jc w:val="both"/>
      </w:pPr>
      <w:r w:rsidRPr="00E5255B">
        <w:t>Наименование электронной площадки в информационно-телекоммуникационной сети «Интернет»: РТС-тендер</w:t>
      </w:r>
    </w:p>
    <w:p w:rsidR="009F5278" w:rsidRPr="00E5255B" w:rsidRDefault="009F5278" w:rsidP="009F5278">
      <w:pPr>
        <w:ind w:firstLine="720"/>
        <w:jc w:val="both"/>
      </w:pPr>
      <w:r w:rsidRPr="00E5255B">
        <w:lastRenderedPageBreak/>
        <w:t xml:space="preserve">Адрес электронной площадки в информационно-телекоммуникационной сети «Интернет»: </w:t>
      </w:r>
      <w:hyperlink r:id="rId8" w:history="1">
        <w:r w:rsidRPr="00E5255B">
          <w:rPr>
            <w:rStyle w:val="a3"/>
          </w:rPr>
          <w:t>www.rts-tender.ru</w:t>
        </w:r>
      </w:hyperlink>
    </w:p>
    <w:p w:rsidR="009F5278" w:rsidRPr="00E5255B" w:rsidRDefault="009F5278" w:rsidP="009F5278">
      <w:pPr>
        <w:ind w:firstLine="720"/>
        <w:jc w:val="both"/>
      </w:pPr>
      <w:r w:rsidRPr="00E5255B">
        <w:t>ЗАКАЗЧИК</w:t>
      </w:r>
    </w:p>
    <w:p w:rsidR="009F5278" w:rsidRPr="00E5255B" w:rsidRDefault="009F5278" w:rsidP="009F5278">
      <w:pPr>
        <w:ind w:firstLine="720"/>
        <w:jc w:val="both"/>
      </w:pPr>
      <w:r w:rsidRPr="00E5255B">
        <w:t>АКЦИОНЕРНОЕ ОБЩЕСТВО "АЭРОПОРТ АБАКАН"</w:t>
      </w:r>
    </w:p>
    <w:p w:rsidR="009F5278" w:rsidRPr="00E5255B" w:rsidRDefault="009F5278" w:rsidP="009F5278">
      <w:pPr>
        <w:ind w:firstLine="720"/>
        <w:jc w:val="both"/>
      </w:pPr>
      <w:r w:rsidRPr="00E5255B">
        <w:t>ИНН</w:t>
      </w:r>
      <w:r w:rsidRPr="00E5255B">
        <w:tab/>
        <w:t>1900000196</w:t>
      </w:r>
    </w:p>
    <w:p w:rsidR="009F5278" w:rsidRPr="00E5255B" w:rsidRDefault="009F5278" w:rsidP="009F5278">
      <w:pPr>
        <w:ind w:firstLine="720"/>
        <w:jc w:val="both"/>
      </w:pPr>
      <w:r w:rsidRPr="00E5255B">
        <w:t>КПП</w:t>
      </w:r>
      <w:r w:rsidRPr="00E5255B">
        <w:tab/>
        <w:t>190101001</w:t>
      </w:r>
    </w:p>
    <w:p w:rsidR="009F5278" w:rsidRPr="00E5255B" w:rsidRDefault="009F5278" w:rsidP="009F5278">
      <w:pPr>
        <w:ind w:firstLine="720"/>
        <w:jc w:val="both"/>
      </w:pPr>
      <w:r w:rsidRPr="00E5255B">
        <w:t>ОГРН</w:t>
      </w:r>
      <w:r w:rsidRPr="00E5255B">
        <w:tab/>
        <w:t>1021900527770</w:t>
      </w:r>
    </w:p>
    <w:p w:rsidR="009F5278" w:rsidRPr="00E5255B" w:rsidRDefault="009F5278" w:rsidP="009F5278">
      <w:pPr>
        <w:ind w:firstLine="720"/>
        <w:jc w:val="both"/>
      </w:pPr>
      <w:r w:rsidRPr="00E5255B">
        <w:t>МЕСТО НАХОЖДЕНИЯ: 655131, РЕСП ХАКАСИЯ,Г АБАКАН,ПР-КТ ДРУЖБЫ НАРОДОВ,  ДОМ 59, КОРПУС ЛИТЕРА АА1А2А3</w:t>
      </w:r>
    </w:p>
    <w:p w:rsidR="009F5278" w:rsidRPr="00E5255B" w:rsidRDefault="009F5278" w:rsidP="009F5278">
      <w:pPr>
        <w:ind w:firstLine="720"/>
        <w:jc w:val="both"/>
      </w:pPr>
      <w:r w:rsidRPr="00E5255B">
        <w:t>ПОЧТОВЫЙ АДРЕС</w:t>
      </w:r>
      <w:r w:rsidRPr="00E5255B">
        <w:tab/>
        <w:t>655131, РЕСП ХАКАСИЯ, Г АБАКАН, ПР-КТ ДРУЖБЫ НАРОДОВ, ДОМ 59, КОРПУС ЛИТЕРА АА1А2А3</w:t>
      </w:r>
    </w:p>
    <w:p w:rsidR="009F5278" w:rsidRPr="00E5255B" w:rsidRDefault="009F5278" w:rsidP="009F5278">
      <w:pPr>
        <w:ind w:firstLine="720"/>
        <w:jc w:val="both"/>
      </w:pPr>
      <w:r w:rsidRPr="00E5255B">
        <w:t>Контактное лицо Заказчика: Рожнов В.В.</w:t>
      </w:r>
    </w:p>
    <w:p w:rsidR="009F5278" w:rsidRPr="00E5255B" w:rsidRDefault="009F5278" w:rsidP="009F5278">
      <w:pPr>
        <w:ind w:firstLine="720"/>
        <w:jc w:val="both"/>
      </w:pPr>
      <w:r w:rsidRPr="00E5255B">
        <w:t>Электронная почта: leychenkoev@abakan.aero</w:t>
      </w:r>
    </w:p>
    <w:p w:rsidR="009F5278" w:rsidRPr="00E5255B" w:rsidRDefault="009F5278" w:rsidP="009F5278">
      <w:pPr>
        <w:ind w:firstLine="720"/>
        <w:jc w:val="both"/>
      </w:pPr>
      <w:r w:rsidRPr="00E5255B">
        <w:t>Телефон: +8 (390) 2296510</w:t>
      </w:r>
    </w:p>
    <w:p w:rsidR="009F5278" w:rsidRPr="00E5255B" w:rsidRDefault="009F5278" w:rsidP="009F5278">
      <w:pPr>
        <w:ind w:firstLine="720"/>
        <w:jc w:val="both"/>
      </w:pPr>
      <w:r w:rsidRPr="00E5255B">
        <w:t xml:space="preserve">Дополнительная контактная информация: старший специалист по закупкам </w:t>
      </w:r>
      <w:proofErr w:type="spellStart"/>
      <w:r w:rsidRPr="00E5255B">
        <w:t>Лейченко</w:t>
      </w:r>
      <w:proofErr w:type="spellEnd"/>
      <w:r w:rsidRPr="00E5255B">
        <w:t xml:space="preserve"> Е.В. leychenkoev@abakan.aero</w:t>
      </w:r>
    </w:p>
    <w:p w:rsidR="009F5278" w:rsidRPr="00703EA5" w:rsidRDefault="009F5278" w:rsidP="009F5278">
      <w:pPr>
        <w:ind w:left="3600" w:firstLine="720"/>
        <w:rPr>
          <w:sz w:val="28"/>
          <w:szCs w:val="28"/>
        </w:rPr>
      </w:pPr>
    </w:p>
    <w:p w:rsidR="009F5278" w:rsidRPr="0034542F" w:rsidRDefault="009F5278" w:rsidP="009F5278">
      <w:pPr>
        <w:jc w:val="both"/>
      </w:pPr>
      <w:r w:rsidRPr="0034542F">
        <w:t xml:space="preserve">1. В соответствии с п. 4 Извещения № 17/22 о проведении аукциона в электронной форме на оказание услуг по финансовой аренде (лизингу) плужно-щеточной, продувочной аэродромной уборочной машины БС-4000ПБА для нужд АО «Аэропорт Абакан» Заказчик определил Продавцом плужно-щеточной, продувочной аэродромной уборочной машины БС-4000ПБА ООО «ТД </w:t>
      </w:r>
      <w:proofErr w:type="spellStart"/>
      <w:r w:rsidRPr="0034542F">
        <w:t>РусТехАвиа</w:t>
      </w:r>
      <w:proofErr w:type="spellEnd"/>
      <w:r w:rsidRPr="0034542F">
        <w:t xml:space="preserve">» (ИНН 6732154190, ОГРН 1176733021530). </w:t>
      </w:r>
    </w:p>
    <w:p w:rsidR="009F5278" w:rsidRPr="0034542F" w:rsidRDefault="009F5278" w:rsidP="009F5278">
      <w:pPr>
        <w:jc w:val="both"/>
      </w:pPr>
      <w:r w:rsidRPr="0034542F">
        <w:t>2. Пунктом 9 технического задания в качестве предмета лизинга определена конкретная машина - плужно-щеточная, продувочная аэродромная уборочная машина БС-4000ПБА.</w:t>
      </w:r>
    </w:p>
    <w:p w:rsidR="009F5278" w:rsidRDefault="009F5278" w:rsidP="009F5278">
      <w:r w:rsidRPr="0034542F">
        <w:t>3. Пунктом 9 технического задания</w:t>
      </w:r>
      <w:r>
        <w:t xml:space="preserve"> дополнительно определены технические характеристики предмета лизинга с приведением указания на товарные знаки заводов-изготовителей:</w:t>
      </w:r>
    </w:p>
    <w:p w:rsidR="009F5278" w:rsidRDefault="009F5278" w:rsidP="009F5278">
      <w:r>
        <w:t xml:space="preserve">- </w:t>
      </w:r>
      <w:r w:rsidRPr="006B4F00">
        <w:t xml:space="preserve">Тягач МАЗ-5434ХЗ, (Евро-4) 4х4, двигатель ЯМЗ-65651, 270 </w:t>
      </w:r>
      <w:proofErr w:type="spellStart"/>
      <w:r w:rsidRPr="006B4F00">
        <w:t>л.с</w:t>
      </w:r>
      <w:r>
        <w:t>ю</w:t>
      </w:r>
      <w:proofErr w:type="spellEnd"/>
      <w:r>
        <w:t>;</w:t>
      </w:r>
    </w:p>
    <w:p w:rsidR="009F5278" w:rsidRDefault="009F5278" w:rsidP="009F5278">
      <w:r>
        <w:t xml:space="preserve">- </w:t>
      </w:r>
      <w:r w:rsidRPr="006B4F00">
        <w:t xml:space="preserve">Двигатель дополнительный </w:t>
      </w:r>
      <w:proofErr w:type="spellStart"/>
      <w:r w:rsidRPr="006B4F00">
        <w:t>Weichai</w:t>
      </w:r>
      <w:proofErr w:type="spellEnd"/>
      <w:r w:rsidRPr="006B4F00">
        <w:t xml:space="preserve"> WP12 – 430 </w:t>
      </w:r>
      <w:proofErr w:type="spellStart"/>
      <w:r w:rsidRPr="006B4F00">
        <w:t>л.с</w:t>
      </w:r>
      <w:proofErr w:type="spellEnd"/>
      <w:r>
        <w:t>;</w:t>
      </w:r>
    </w:p>
    <w:p w:rsidR="009F5278" w:rsidRDefault="009F5278" w:rsidP="009F5278">
      <w:r>
        <w:t xml:space="preserve">- </w:t>
      </w:r>
      <w:r w:rsidRPr="006B4F00">
        <w:t>Вентилятор – RUVU -400-1, V=10,0 м3/с.</w:t>
      </w:r>
    </w:p>
    <w:p w:rsidR="009F5278" w:rsidRDefault="009F5278" w:rsidP="009F5278"/>
    <w:p w:rsidR="009F5278" w:rsidRDefault="009F5278" w:rsidP="009F5278">
      <w:r>
        <w:t>Изучив конкурсную документацию считаем:</w:t>
      </w:r>
    </w:p>
    <w:p w:rsidR="009F5278" w:rsidRDefault="009F5278" w:rsidP="009F5278">
      <w:pPr>
        <w:ind w:firstLine="720"/>
        <w:jc w:val="both"/>
      </w:pPr>
      <w:r>
        <w:t xml:space="preserve"> У</w:t>
      </w:r>
      <w:r w:rsidRPr="00953FD7">
        <w:t>казание Заказчиком в закупочной процедуре на безальтернативной основе конкретного Продавца предмета лизинга  и непосредственно конкретного наименования предмета лизинга нарушает положения</w:t>
      </w:r>
      <w:r>
        <w:t>:</w:t>
      </w:r>
      <w:r w:rsidRPr="00953FD7">
        <w:t xml:space="preserve"> Федерального закона от 18.07.2011 № 223-ФЗ «О закупках товаров, работ, услуг отдельными видами юридических лиц»  (далее также – Закон о закупках), Федерального закона "О защите конкуренции" от 26.07.2006 N 135-ФЗ (далее также – Закон о защите конкуренции )</w:t>
      </w:r>
      <w:r>
        <w:t xml:space="preserve">, </w:t>
      </w:r>
      <w:r w:rsidRPr="00953FD7">
        <w:t>Федерального закона от 29.10.1998 № 164-ФЗ "О финансовой аренде (лизинге)"</w:t>
      </w:r>
      <w:r>
        <w:t xml:space="preserve"> (далее также – Закон о лизинге)</w:t>
      </w:r>
      <w:r w:rsidRPr="00953FD7">
        <w:t xml:space="preserve"> и ведет к ограничению конкуренции и не обеспечивает прозрачность закупки</w:t>
      </w:r>
      <w:r>
        <w:t>, не ведет к сокращению издержек Заказчика при проведении закупки, а также привело к предоставлению</w:t>
      </w:r>
      <w:r w:rsidRPr="00040A7B">
        <w:t xml:space="preserve"> преимущественны</w:t>
      </w:r>
      <w:r>
        <w:t>х</w:t>
      </w:r>
      <w:r w:rsidRPr="00040A7B">
        <w:t xml:space="preserve"> услови</w:t>
      </w:r>
      <w:r>
        <w:t>й</w:t>
      </w:r>
      <w:r w:rsidRPr="00040A7B">
        <w:t xml:space="preserve"> на заключение договора поставки</w:t>
      </w:r>
      <w:r>
        <w:t xml:space="preserve"> предмета лизинга</w:t>
      </w:r>
      <w:r w:rsidRPr="00040A7B">
        <w:t xml:space="preserve"> ООО «ТД </w:t>
      </w:r>
      <w:proofErr w:type="spellStart"/>
      <w:r w:rsidRPr="00040A7B">
        <w:t>РусТехАвиа</w:t>
      </w:r>
      <w:proofErr w:type="spellEnd"/>
      <w:r w:rsidRPr="00040A7B">
        <w:t>»</w:t>
      </w:r>
      <w:r>
        <w:t>.</w:t>
      </w:r>
    </w:p>
    <w:p w:rsidR="009F5278" w:rsidRDefault="009F5278" w:rsidP="009F5278">
      <w:pPr>
        <w:ind w:firstLine="720"/>
        <w:jc w:val="both"/>
        <w:rPr>
          <w:b/>
          <w:bCs/>
        </w:rPr>
      </w:pPr>
    </w:p>
    <w:p w:rsidR="009F5278" w:rsidRPr="0012443C" w:rsidRDefault="009F5278" w:rsidP="009F5278">
      <w:pPr>
        <w:ind w:firstLine="720"/>
        <w:jc w:val="both"/>
      </w:pPr>
      <w:r w:rsidRPr="0012443C">
        <w:rPr>
          <w:b/>
          <w:bCs/>
        </w:rPr>
        <w:t>Доводы:</w:t>
      </w:r>
      <w:r>
        <w:t xml:space="preserve"> </w:t>
      </w:r>
      <w:r w:rsidRPr="0012443C">
        <w:t>В соответствии с п.1 ст.1 целями регулирования Закона о закупках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ч. 2 ст.1,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9F5278" w:rsidRPr="0012443C" w:rsidRDefault="009F5278" w:rsidP="009F5278">
      <w:pPr>
        <w:jc w:val="both"/>
      </w:pPr>
      <w:r w:rsidRPr="0012443C">
        <w:lastRenderedPageBreak/>
        <w:t xml:space="preserve">Круг субъектов, осуществляющих закупки товаров, работ, услуг в соответствии с правилами Закона о закупках, установлен в ч. 2 ст. 1 данного Закона, это: </w:t>
      </w:r>
    </w:p>
    <w:p w:rsidR="009F5278" w:rsidRPr="0012443C" w:rsidRDefault="009F5278" w:rsidP="009F5278">
      <w:pPr>
        <w:jc w:val="both"/>
      </w:pPr>
      <w:r w:rsidRPr="0012443C">
        <w:t>государственные корпорации;</w:t>
      </w:r>
    </w:p>
    <w:p w:rsidR="009F5278" w:rsidRPr="0012443C" w:rsidRDefault="009F5278" w:rsidP="009F5278">
      <w:pPr>
        <w:jc w:val="both"/>
      </w:pPr>
      <w:r w:rsidRPr="0012443C">
        <w:t>государственные компании;</w:t>
      </w:r>
    </w:p>
    <w:p w:rsidR="009F5278" w:rsidRPr="0012443C" w:rsidRDefault="009F5278" w:rsidP="009F5278">
      <w:pPr>
        <w:jc w:val="both"/>
      </w:pPr>
      <w:r w:rsidRPr="0012443C">
        <w:t>субъекты естественных монополий;</w:t>
      </w:r>
    </w:p>
    <w:p w:rsidR="009F5278" w:rsidRPr="0012443C" w:rsidRDefault="009F5278" w:rsidP="009F5278">
      <w:pPr>
        <w:jc w:val="both"/>
      </w:pPr>
      <w:r w:rsidRPr="0012443C">
        <w:t>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отходов;</w:t>
      </w:r>
    </w:p>
    <w:p w:rsidR="009F5278" w:rsidRPr="0012443C" w:rsidRDefault="009F5278" w:rsidP="009F5278">
      <w:pPr>
        <w:jc w:val="both"/>
      </w:pPr>
      <w:r w:rsidRPr="0012443C">
        <w:t>унитарные предприятия, автономные учреждения;</w:t>
      </w:r>
    </w:p>
    <w:p w:rsidR="009F5278" w:rsidRPr="0012443C" w:rsidRDefault="009F5278" w:rsidP="009F5278">
      <w:pPr>
        <w:jc w:val="both"/>
      </w:pPr>
      <w:r w:rsidRPr="0012443C">
        <w:t>бюджетные учреждения (в определенных случаях);</w:t>
      </w:r>
    </w:p>
    <w:p w:rsidR="009F5278" w:rsidRPr="0012443C" w:rsidRDefault="009F5278" w:rsidP="009F5278">
      <w:pPr>
        <w:jc w:val="both"/>
      </w:pPr>
      <w:r w:rsidRPr="0012443C">
        <w:t>хозяйственные общества,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9F5278" w:rsidRPr="0012443C" w:rsidRDefault="009F5278" w:rsidP="009F5278">
      <w:pPr>
        <w:jc w:val="both"/>
      </w:pPr>
      <w:r w:rsidRPr="0012443C">
        <w:t>организации с долей участия указанных выше юридических лиц более 50 процентов.</w:t>
      </w:r>
    </w:p>
    <w:p w:rsidR="009F5278" w:rsidRPr="0012443C" w:rsidRDefault="009F5278" w:rsidP="009F5278">
      <w:pPr>
        <w:jc w:val="both"/>
      </w:pPr>
      <w:r w:rsidRPr="0012443C">
        <w:t>Таким образом, в случае, если доля участия Российской Федерации, субъекта Российской Федерации, муниципального образования в уставном капитале хозяйственного общества в совокупности превышает пятьдесят процентов, такое хозяйственное общество осуществляет закупки в соответствии с требованиями Закона о закупках.</w:t>
      </w:r>
    </w:p>
    <w:p w:rsidR="009F5278" w:rsidRPr="0012443C" w:rsidRDefault="009F5278" w:rsidP="009F5278">
      <w:pPr>
        <w:jc w:val="both"/>
      </w:pPr>
      <w:r w:rsidRPr="0012443C">
        <w:t>АО «Аэропорт Абакан» является хозяйственным обществом, учреждено в соответствии с ГК РФ, Федеральным законом от 26.12.1995 № 208-ФЗ «Об акционерных обществах»</w:t>
      </w:r>
      <w:r>
        <w:t>.</w:t>
      </w:r>
    </w:p>
    <w:p w:rsidR="009F5278" w:rsidRPr="0012443C" w:rsidRDefault="009F5278" w:rsidP="009F5278">
      <w:pPr>
        <w:jc w:val="both"/>
      </w:pPr>
      <w:r w:rsidRPr="0012443C">
        <w:t>Согласно информации об акционерах АО «Аэропорт Абакан», основной пакет (77,7%) акций Общества являются собственностью субъекта РФ - Министерств</w:t>
      </w:r>
      <w:r>
        <w:t>а</w:t>
      </w:r>
      <w:r w:rsidRPr="0012443C">
        <w:t xml:space="preserve"> имущественных и земельных отношений Республики Хакасия</w:t>
      </w:r>
      <w:r>
        <w:t>.</w:t>
      </w:r>
    </w:p>
    <w:p w:rsidR="009F5278" w:rsidRDefault="009F5278" w:rsidP="009F5278">
      <w:pPr>
        <w:jc w:val="both"/>
      </w:pPr>
      <w:r w:rsidRPr="0012443C">
        <w:t>Следовательно, АО «Аэропорт Абакан» относится к субъектам, закупочная деятельность которых регулируется Законом о закупках.</w:t>
      </w:r>
    </w:p>
    <w:p w:rsidR="009F5278" w:rsidRDefault="009F5278" w:rsidP="009F5278">
      <w:pPr>
        <w:jc w:val="both"/>
      </w:pPr>
    </w:p>
    <w:p w:rsidR="009F5278" w:rsidRPr="00657D61" w:rsidRDefault="009F5278" w:rsidP="009F5278">
      <w:pPr>
        <w:ind w:firstLine="720"/>
        <w:jc w:val="both"/>
      </w:pPr>
      <w:r w:rsidRPr="00657D61">
        <w:t xml:space="preserve">Статьей 2 </w:t>
      </w:r>
      <w:bookmarkStart w:id="0" w:name="_Hlk121219419"/>
      <w:r w:rsidRPr="00657D61">
        <w:t>Федерального закона от 29.10.1998 № 164-ФЗ "О финансовой аренде (лизинге)"</w:t>
      </w:r>
      <w:bookmarkEnd w:id="0"/>
      <w:r w:rsidRPr="00657D61">
        <w:t xml:space="preserve"> установлено, что договором лизинга является договор, в соответствии с которым арендодатель (далее - лизингодатель) обязуется приобрести в собственность указанное арендатором (далее - лизингополучатель) имущество у определенного им продавца и предоставить лизингополучателю это имущество за плату во временное владение и пользование. Договором лизинга может быть предусмотрено, что выбор продавца и приобретаемого имущества осуществляется лизингодателем.</w:t>
      </w:r>
    </w:p>
    <w:p w:rsidR="009F5278" w:rsidRPr="00657D61" w:rsidRDefault="009F5278" w:rsidP="009F5278">
      <w:pPr>
        <w:jc w:val="both"/>
      </w:pPr>
      <w:r w:rsidRPr="00657D61">
        <w:t>В соответствии с частью 2 статьи 15 Закона о лизинге для выполнения своих обязательств по договору лизинга субъекты лизинга заключают обязательные и сопутствующие договоры. К обязательным договорам относится договор купли-продажи. К сопутствующим договорам относятся договор о привлечении средств, договор залога, договор гарантии, договор поручительства и другие.</w:t>
      </w:r>
    </w:p>
    <w:p w:rsidR="009F5278" w:rsidRPr="00657D61" w:rsidRDefault="009F5278" w:rsidP="009F5278">
      <w:pPr>
        <w:jc w:val="both"/>
      </w:pPr>
      <w:r w:rsidRPr="00657D61">
        <w:t>Целями регулирования Закона о закупках согласно ч. 1 ст. 1 Закона о закупках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ч. 2 ст. 1 Закона о закупках, в товарах, работах, услугах с необходимыми показателями цен,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9F5278" w:rsidRPr="00657D61" w:rsidRDefault="009F5278" w:rsidP="009F5278">
      <w:pPr>
        <w:jc w:val="both"/>
      </w:pPr>
      <w:r w:rsidRPr="00657D61">
        <w:t>При этом в понимании Закона о закупках в качестве закупки рассматривается возмездное приобретение заказчиком товаров, работ, услуг независимо от целей такого приобретения.</w:t>
      </w:r>
    </w:p>
    <w:p w:rsidR="009F5278" w:rsidRPr="00657D61" w:rsidRDefault="009F5278" w:rsidP="009F5278">
      <w:pPr>
        <w:jc w:val="both"/>
      </w:pPr>
      <w:r w:rsidRPr="00657D61">
        <w:t>Установленный ч. 4 ст. 1 Закона о закупках перечень случаев, на которые действие Закона о закупках не распространяется, является исчерпывающим.</w:t>
      </w:r>
    </w:p>
    <w:p w:rsidR="009F5278" w:rsidRPr="00657D61" w:rsidRDefault="009F5278" w:rsidP="009F5278">
      <w:pPr>
        <w:jc w:val="both"/>
      </w:pPr>
      <w:r w:rsidRPr="00657D61">
        <w:t xml:space="preserve">На основании изложенного </w:t>
      </w:r>
      <w:r>
        <w:t>З</w:t>
      </w:r>
      <w:r w:rsidRPr="00657D61">
        <w:t>аказчик осуществляет закупку любых товаров, работ, услуг в порядке, установленном Законом о закупках, за исключением случаев, указанных в ч. 4 ст. 1 Закона о закупках. При этом, отношения, связанные с заключением основных и сопутствующих договоров для исполнения договора лизинга, к таким случаям не относятся.</w:t>
      </w:r>
    </w:p>
    <w:p w:rsidR="009F5278" w:rsidRPr="00657D61" w:rsidRDefault="009F5278" w:rsidP="009F5278">
      <w:pPr>
        <w:jc w:val="both"/>
      </w:pPr>
      <w:r w:rsidRPr="00657D61">
        <w:t>Отсюда следует, что закупочная деятельность АО «Аэропорт Абакан» должна осуществляться в соответствии с требованиями Закона о закупках.</w:t>
      </w:r>
    </w:p>
    <w:p w:rsidR="009F5278" w:rsidRDefault="009F5278" w:rsidP="009F5278">
      <w:pPr>
        <w:jc w:val="both"/>
      </w:pPr>
    </w:p>
    <w:p w:rsidR="009F5278" w:rsidRPr="00657D61" w:rsidRDefault="009F5278" w:rsidP="009F5278">
      <w:pPr>
        <w:jc w:val="both"/>
      </w:pPr>
      <w:r w:rsidRPr="00657D61">
        <w:t xml:space="preserve">Для целей экономической эффективности закупка товаров, работ, услуг у единственного поставщика целесообразна в случае, если такие товары, работы, услуги обращаются на </w:t>
      </w:r>
      <w:proofErr w:type="spellStart"/>
      <w:r w:rsidRPr="00657D61">
        <w:t>низкоконкурентных</w:t>
      </w:r>
      <w:proofErr w:type="spellEnd"/>
      <w:r w:rsidRPr="00657D61">
        <w:t xml:space="preserve"> рынках, или проведение конкурсных, аукционных процедур нецелесообразно по объективным причинам (например, ликвидация последствий чрезвычайных ситуаций, последствий непреодолимой силы). Кроме того, закупка товаров, работ, услуг у единственного поставщика возможна по результатам несостоявшейся конкурентной закупочной процедуры. Данные выводы содержаться в п. 9 Обзора судебной практики по вопросам, связанным с применением Федерального закона от 18.07.2011 № 223-ФЗ «О закупках товаров, работ, услуг отдельными видами юридических лиц», утвержденного Президиумом Верховного Суда Российской Федерации 16.05.2018.</w:t>
      </w:r>
    </w:p>
    <w:p w:rsidR="009F5278" w:rsidRDefault="009F5278" w:rsidP="009F5278">
      <w:pPr>
        <w:jc w:val="both"/>
      </w:pPr>
      <w:r w:rsidRPr="00657D61">
        <w:t xml:space="preserve">Поскольку, кроме ООО «ТД </w:t>
      </w:r>
      <w:proofErr w:type="spellStart"/>
      <w:r w:rsidRPr="00657D61">
        <w:t>РусТехАвиа</w:t>
      </w:r>
      <w:proofErr w:type="spellEnd"/>
      <w:r w:rsidRPr="00657D61">
        <w:t>», существует как минимум 8 хозяйствующих субъектов, осуществляющих хозяйственную деятельность на данном рынке</w:t>
      </w:r>
      <w:r>
        <w:t xml:space="preserve">, то рынок нельзя считать </w:t>
      </w:r>
      <w:proofErr w:type="spellStart"/>
      <w:r>
        <w:t>низкоконкурентным</w:t>
      </w:r>
      <w:proofErr w:type="spellEnd"/>
      <w:r>
        <w:t>.</w:t>
      </w:r>
    </w:p>
    <w:p w:rsidR="009F5278" w:rsidRPr="00657D61" w:rsidRDefault="009F5278" w:rsidP="009F5278">
      <w:pPr>
        <w:jc w:val="both"/>
        <w:rPr>
          <w:i/>
          <w:iCs/>
        </w:rPr>
      </w:pPr>
      <w:proofErr w:type="spellStart"/>
      <w:r w:rsidRPr="00657D61">
        <w:rPr>
          <w:i/>
          <w:iCs/>
        </w:rPr>
        <w:t>Справочно</w:t>
      </w:r>
      <w:proofErr w:type="spellEnd"/>
      <w:r w:rsidRPr="00657D61">
        <w:rPr>
          <w:i/>
          <w:iCs/>
        </w:rPr>
        <w:t xml:space="preserve">: к хозяйствующим субъектам, осуществляющим деятельность на рынке поставок специальной аэродромной техники </w:t>
      </w:r>
      <w:proofErr w:type="spellStart"/>
      <w:r w:rsidRPr="00657D61">
        <w:rPr>
          <w:i/>
          <w:iCs/>
        </w:rPr>
        <w:t>относятс</w:t>
      </w:r>
      <w:proofErr w:type="spellEnd"/>
      <w:r w:rsidRPr="00657D61">
        <w:rPr>
          <w:i/>
          <w:iCs/>
        </w:rPr>
        <w:t>: 1) ООО «КОМПАНИЯ «АЭРОСПЕЙС»» (г. Смоленск); 2) ООО «</w:t>
      </w:r>
      <w:proofErr w:type="spellStart"/>
      <w:r w:rsidRPr="00657D61">
        <w:rPr>
          <w:i/>
          <w:iCs/>
        </w:rPr>
        <w:t>ТендерСфера</w:t>
      </w:r>
      <w:proofErr w:type="spellEnd"/>
      <w:r w:rsidRPr="00657D61">
        <w:rPr>
          <w:i/>
          <w:iCs/>
        </w:rPr>
        <w:t xml:space="preserve">» (г. Ростов-на-Дону); 3) ООО «ТД </w:t>
      </w:r>
      <w:proofErr w:type="spellStart"/>
      <w:r w:rsidRPr="00657D61">
        <w:rPr>
          <w:i/>
          <w:iCs/>
        </w:rPr>
        <w:t>РусТехАвиа</w:t>
      </w:r>
      <w:proofErr w:type="spellEnd"/>
      <w:r w:rsidRPr="00657D61">
        <w:rPr>
          <w:i/>
          <w:iCs/>
        </w:rPr>
        <w:t>» (</w:t>
      </w:r>
      <w:proofErr w:type="spellStart"/>
      <w:r w:rsidRPr="00657D61">
        <w:rPr>
          <w:i/>
          <w:iCs/>
        </w:rPr>
        <w:t>г.Смоленск</w:t>
      </w:r>
      <w:proofErr w:type="spellEnd"/>
      <w:r w:rsidRPr="00657D61">
        <w:rPr>
          <w:i/>
          <w:iCs/>
        </w:rPr>
        <w:t>); 4) ООО «Ураган» (г. Москва); 5) ООО «Меркатор» (г. Калуга); 6) ООО «</w:t>
      </w:r>
      <w:proofErr w:type="spellStart"/>
      <w:r w:rsidRPr="00657D61">
        <w:rPr>
          <w:i/>
          <w:iCs/>
        </w:rPr>
        <w:t>ЕвроТэк</w:t>
      </w:r>
      <w:proofErr w:type="spellEnd"/>
      <w:r w:rsidRPr="00657D61">
        <w:rPr>
          <w:i/>
          <w:iCs/>
        </w:rPr>
        <w:t>» (г. Москва); 7) ООО «</w:t>
      </w:r>
      <w:proofErr w:type="spellStart"/>
      <w:r w:rsidRPr="00657D61">
        <w:rPr>
          <w:i/>
          <w:iCs/>
        </w:rPr>
        <w:t>Cavag</w:t>
      </w:r>
      <w:proofErr w:type="spellEnd"/>
      <w:r w:rsidRPr="00657D61">
        <w:rPr>
          <w:i/>
          <w:iCs/>
        </w:rPr>
        <w:t>» (г. Москва)</w:t>
      </w:r>
    </w:p>
    <w:p w:rsidR="009F5278" w:rsidRPr="00657D61" w:rsidRDefault="009F5278" w:rsidP="009F5278">
      <w:pPr>
        <w:jc w:val="both"/>
        <w:rPr>
          <w:i/>
          <w:iCs/>
        </w:rPr>
      </w:pPr>
      <w:r w:rsidRPr="00657D61">
        <w:rPr>
          <w:i/>
          <w:iCs/>
        </w:rPr>
        <w:t>8) ООО «</w:t>
      </w:r>
      <w:proofErr w:type="spellStart"/>
      <w:r w:rsidRPr="00657D61">
        <w:rPr>
          <w:i/>
          <w:iCs/>
        </w:rPr>
        <w:t>Коминвест</w:t>
      </w:r>
      <w:proofErr w:type="spellEnd"/>
      <w:r w:rsidRPr="00657D61">
        <w:rPr>
          <w:i/>
          <w:iCs/>
        </w:rPr>
        <w:t>-АКМТ» (г. Москва).</w:t>
      </w:r>
    </w:p>
    <w:p w:rsidR="009F5278" w:rsidRPr="00657D61" w:rsidRDefault="009F5278" w:rsidP="009F5278">
      <w:pPr>
        <w:jc w:val="both"/>
      </w:pPr>
    </w:p>
    <w:p w:rsidR="009F5278" w:rsidRPr="00657D61" w:rsidRDefault="009F5278" w:rsidP="009F5278">
      <w:pPr>
        <w:jc w:val="both"/>
      </w:pPr>
      <w:r w:rsidRPr="00657D61">
        <w:t xml:space="preserve">Согласно ч. 1 ст. 17 </w:t>
      </w:r>
      <w:r w:rsidRPr="005E48E9">
        <w:t xml:space="preserve"> Федерального закона "О защите конкуренции" от 26.07.2006 N 135-ФЗ</w:t>
      </w:r>
      <w:r w:rsidRPr="00657D61">
        <w:t>,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 путем создания преимущественных условий участия в закупке.</w:t>
      </w:r>
    </w:p>
    <w:p w:rsidR="009F5278" w:rsidRPr="00657D61" w:rsidRDefault="009F5278" w:rsidP="009F5278">
      <w:pPr>
        <w:jc w:val="both"/>
      </w:pPr>
      <w:r w:rsidRPr="00657D61">
        <w:t>Учитывая изложенное</w:t>
      </w:r>
      <w:r>
        <w:t>,</w:t>
      </w:r>
      <w:r w:rsidRPr="00657D61">
        <w:t xml:space="preserve"> </w:t>
      </w:r>
      <w:r>
        <w:t>считаем</w:t>
      </w:r>
      <w:r w:rsidRPr="00657D61">
        <w:t xml:space="preserve">, что действия </w:t>
      </w:r>
      <w:r>
        <w:t xml:space="preserve">Заказчика </w:t>
      </w:r>
      <w:r w:rsidRPr="00657D61">
        <w:t xml:space="preserve">АО «Аэропорт Абакан», выразившиеся </w:t>
      </w:r>
      <w:r>
        <w:t>в указании в закупочной документации единственного Продавца предмета лизинга</w:t>
      </w:r>
      <w:r w:rsidRPr="00657D61">
        <w:t>, при которых возможна закупка у единственного поставщика, свидетельствуют о намерении АО «Аэропорт Абакан» уйти от проведения конкурентного способа закупки.</w:t>
      </w:r>
      <w:r>
        <w:t xml:space="preserve"> </w:t>
      </w:r>
    </w:p>
    <w:p w:rsidR="009F5278" w:rsidRPr="00657D61" w:rsidRDefault="009F5278" w:rsidP="009F5278">
      <w:pPr>
        <w:jc w:val="both"/>
      </w:pPr>
      <w:r w:rsidRPr="00657D61">
        <w:t>В соответствии с ч.1 ст.3 Закона о закупках заказчики при проведении закупок руководствуются в том числе, принципами информационной открытости закупки, равноправия, справедливости, отсутствия дискриминации и необоснованных ограничений конкуренции по отношению к участникам закупки,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заказчика.</w:t>
      </w:r>
      <w:r>
        <w:t xml:space="preserve"> Таким образом, действия Заказчика – АО «Аэропорт Абакан», выразившиеся в определении единственного Продавца предмета лизинга, </w:t>
      </w:r>
      <w:r w:rsidRPr="00F22339">
        <w:rPr>
          <w:b/>
          <w:bCs/>
        </w:rPr>
        <w:t>ни в коей мере не направлены на сокращение его издержек.</w:t>
      </w:r>
    </w:p>
    <w:p w:rsidR="009F5278" w:rsidRDefault="009F5278" w:rsidP="009F5278">
      <w:pPr>
        <w:jc w:val="both"/>
        <w:rPr>
          <w:color w:val="000000" w:themeColor="text1"/>
        </w:rPr>
      </w:pPr>
    </w:p>
    <w:p w:rsidR="009F5278" w:rsidRPr="00657D61" w:rsidRDefault="009F5278" w:rsidP="009F5278">
      <w:pPr>
        <w:jc w:val="both"/>
      </w:pPr>
      <w:r w:rsidRPr="004C2CC4">
        <w:rPr>
          <w:color w:val="000000" w:themeColor="text1"/>
        </w:rPr>
        <w:t xml:space="preserve">На основании ч. 1 ст. 17 Закона о защите конкуренции установлен запрет на совершение действий при проведении торгов, которые приводят или могут привести к недопущению, ограничению или устранению </w:t>
      </w:r>
      <w:r w:rsidRPr="00657D61">
        <w:t>конкуренции, в том числе координация организаторами торгов, запроса котировок, запроса предложений или заказчиками деятельности их участников, а также заключение соглашений между организаторами торгов и (или) заказчиками с участниками этих торгов, если такие соглашения имеют своей целью либо приводят или могут привести к ограничению конкуренции и (или) созданию преимущественных условий для каких-либо участников, если иное не предусмотрено законодательством Российской Федерации.</w:t>
      </w:r>
    </w:p>
    <w:p w:rsidR="009F5278" w:rsidRPr="00657D61" w:rsidRDefault="009F5278" w:rsidP="009F5278">
      <w:pPr>
        <w:jc w:val="both"/>
      </w:pPr>
      <w:r w:rsidRPr="00657D61">
        <w:t>В силу ч. 5 ст. 17 Закона о защите конкуренции положения ч. 1 ст.17 распространяются в том числе на все закупки товаров, работ, услуг, осуществляемые в соответствии с Федеральным законом от 18 июля 2011 года № 223-ФЗ "О закупках товаров, работ, услуг отдельными видами юридических лиц".</w:t>
      </w:r>
    </w:p>
    <w:p w:rsidR="009F5278" w:rsidRPr="00657D61" w:rsidRDefault="009F5278" w:rsidP="009F5278">
      <w:pPr>
        <w:jc w:val="both"/>
      </w:pPr>
      <w:r w:rsidRPr="00657D61">
        <w:t xml:space="preserve">Исходя из буквального и смыслового толкования нормативных положений статьи 17 Закона о защите конкуренции, запрещаются любые действия, которые приводят или могут привести к недопущению, ограничению или устранению конкуренции при проведении торгов, поскольку перечень запретов, перечисленных в статье 17 Закона о защите конкуренции, не является исчерпывающим. </w:t>
      </w:r>
    </w:p>
    <w:p w:rsidR="009F5278" w:rsidRPr="00657D61" w:rsidRDefault="009F5278" w:rsidP="009F5278">
      <w:pPr>
        <w:jc w:val="both"/>
      </w:pPr>
      <w:r>
        <w:t xml:space="preserve">Заказчик - </w:t>
      </w:r>
      <w:r w:rsidRPr="00657D61">
        <w:t xml:space="preserve">АО «Аэропорт Абакан» указанными действиями при проведении закупки у единственного поставщика, и </w:t>
      </w:r>
      <w:proofErr w:type="spellStart"/>
      <w:r w:rsidRPr="00657D61">
        <w:t>непроведению</w:t>
      </w:r>
      <w:proofErr w:type="spellEnd"/>
      <w:r w:rsidRPr="00657D61">
        <w:t xml:space="preserve"> конкурентного способа закупки, предоставило преимущественные условия на заключение договора поставки</w:t>
      </w:r>
      <w:r>
        <w:t xml:space="preserve"> предмета лизинга</w:t>
      </w:r>
      <w:r w:rsidRPr="00657D61">
        <w:t xml:space="preserve"> ООО «ТД </w:t>
      </w:r>
      <w:proofErr w:type="spellStart"/>
      <w:r w:rsidRPr="00657D61">
        <w:t>РусТехАвиа</w:t>
      </w:r>
      <w:proofErr w:type="spellEnd"/>
      <w:r w:rsidRPr="00657D61">
        <w:t>», что не соответствует целям Закона о закупках и содержит признаки ограничения или устранению конкуренции.</w:t>
      </w:r>
    </w:p>
    <w:p w:rsidR="009F5278" w:rsidRPr="00657D61" w:rsidRDefault="009F5278" w:rsidP="009F5278">
      <w:pPr>
        <w:jc w:val="both"/>
      </w:pPr>
      <w:r w:rsidRPr="00657D61">
        <w:t xml:space="preserve">Указанными действиями АО «Аэропорт Абакан» не обеспечило равный доступ всем потенциальным участникам товарного рынка, что существенным образом влияет на конкуренцию. </w:t>
      </w:r>
    </w:p>
    <w:p w:rsidR="009F5278" w:rsidRDefault="009F5278" w:rsidP="009F5278">
      <w:pPr>
        <w:jc w:val="both"/>
      </w:pPr>
    </w:p>
    <w:p w:rsidR="009F5278" w:rsidRDefault="009F5278" w:rsidP="009F5278">
      <w:pPr>
        <w:jc w:val="both"/>
      </w:pPr>
      <w:r>
        <w:t xml:space="preserve">Таким образом, </w:t>
      </w:r>
      <w:bookmarkStart w:id="1" w:name="_Hlk121219293"/>
      <w:r>
        <w:t xml:space="preserve">указание Заказчиком в закупочной процедуре на безальтернативной основе конкретного Продавца предмета лизинга  и непосредственно конкретного наименования предмета лизинга нарушает положения Закона о закупках, Закона о защите конкуренции и Закона о лизинге </w:t>
      </w:r>
      <w:bookmarkEnd w:id="1"/>
      <w:r w:rsidRPr="000B57A2">
        <w:t xml:space="preserve">и ведет к ограничению конкуренции и не обеспечивает прозрачность закупки, не ведет к сокращению издержек Заказчика при проведении закупки, а также привело к предоставлению преимущественных условий на заключение договора поставки предмета лизинга ООО «ТД </w:t>
      </w:r>
      <w:proofErr w:type="spellStart"/>
      <w:r w:rsidRPr="000B57A2">
        <w:t>РусТехАвиа</w:t>
      </w:r>
      <w:proofErr w:type="spellEnd"/>
      <w:r w:rsidRPr="000B57A2">
        <w:t>».</w:t>
      </w:r>
      <w:r>
        <w:t>Использование конкретных наименований товарных знаков в технических характеристиках предмета лизинга также ограничивает возможность использования других, аналогичных по техническим характеристикам комплектующих, что также ведет к ограничению конкуренции.</w:t>
      </w:r>
    </w:p>
    <w:p w:rsidR="009F5278" w:rsidRDefault="009F5278" w:rsidP="009F5278"/>
    <w:p w:rsidR="009F5278" w:rsidRDefault="009F5278" w:rsidP="009F5278">
      <w:r>
        <w:t>На основании вышеизложенного просим:</w:t>
      </w:r>
    </w:p>
    <w:p w:rsidR="009F5278" w:rsidRDefault="009F5278" w:rsidP="009F5278">
      <w:r>
        <w:t xml:space="preserve">1. </w:t>
      </w:r>
      <w:bookmarkStart w:id="2" w:name="_Hlk121217270"/>
      <w:r>
        <w:t xml:space="preserve">Обязать Заказчика </w:t>
      </w:r>
      <w:bookmarkEnd w:id="2"/>
      <w:r>
        <w:t xml:space="preserve">внести изменения </w:t>
      </w:r>
      <w:bookmarkStart w:id="3" w:name="_Hlk121222138"/>
      <w:r>
        <w:t xml:space="preserve">в документацию аукциона </w:t>
      </w:r>
      <w:bookmarkEnd w:id="3"/>
      <w:r>
        <w:t xml:space="preserve">в части исключения из нее прямого указания на Продавца предмета лизинга - </w:t>
      </w:r>
      <w:r w:rsidRPr="00BB5D6E">
        <w:t xml:space="preserve">ООО «ТД </w:t>
      </w:r>
      <w:proofErr w:type="spellStart"/>
      <w:r w:rsidRPr="00BB5D6E">
        <w:t>РусТехАвиа</w:t>
      </w:r>
      <w:proofErr w:type="spellEnd"/>
      <w:r w:rsidRPr="00BB5D6E">
        <w:t>» (ИНН 6732154190, ОГРН 1176733021530).</w:t>
      </w:r>
    </w:p>
    <w:p w:rsidR="009F5278" w:rsidRDefault="009F5278" w:rsidP="009F5278">
      <w:r>
        <w:t xml:space="preserve">2. </w:t>
      </w:r>
      <w:r w:rsidRPr="00BB5D6E">
        <w:t xml:space="preserve">Обязать Заказчика внести изменения </w:t>
      </w:r>
      <w:r w:rsidRPr="00A71C30">
        <w:t xml:space="preserve">в документацию аукциона </w:t>
      </w:r>
      <w:r w:rsidRPr="00BB5D6E">
        <w:t>в части исключения из нее прямого указания</w:t>
      </w:r>
      <w:r>
        <w:t xml:space="preserve"> на предмет лизинга  - </w:t>
      </w:r>
      <w:r w:rsidRPr="00BB5D6E">
        <w:t>плужно-щеточн</w:t>
      </w:r>
      <w:r>
        <w:t>ую</w:t>
      </w:r>
      <w:r w:rsidRPr="00BB5D6E">
        <w:t>, продувочн</w:t>
      </w:r>
      <w:r>
        <w:t>ую</w:t>
      </w:r>
      <w:r w:rsidRPr="00BB5D6E">
        <w:t xml:space="preserve"> аэродромн</w:t>
      </w:r>
      <w:r>
        <w:t>ую</w:t>
      </w:r>
      <w:r w:rsidRPr="00BB5D6E">
        <w:t xml:space="preserve"> уборочн</w:t>
      </w:r>
      <w:r>
        <w:t>ую</w:t>
      </w:r>
      <w:r w:rsidRPr="00BB5D6E">
        <w:t xml:space="preserve"> машин</w:t>
      </w:r>
      <w:r>
        <w:t>у</w:t>
      </w:r>
      <w:r w:rsidRPr="00BB5D6E">
        <w:t xml:space="preserve"> БС-4000ПБА</w:t>
      </w:r>
      <w:r>
        <w:t>, путем добавления слов «или аналог».</w:t>
      </w:r>
    </w:p>
    <w:p w:rsidR="009F5278" w:rsidRDefault="009F5278" w:rsidP="009F5278">
      <w:r>
        <w:t xml:space="preserve">3. </w:t>
      </w:r>
      <w:r w:rsidRPr="0024272A">
        <w:t xml:space="preserve">Обязать Заказчика внести изменения в </w:t>
      </w:r>
      <w:r>
        <w:t>п.9 технического задания, в части исключения из нее указаний на товарные знаки заводов-изготовителей, либо путем добавления слов «или аналог», либо путем сохранения исключительно значений технических параметров.</w:t>
      </w:r>
    </w:p>
    <w:p w:rsidR="009F5278" w:rsidRPr="0034542F" w:rsidRDefault="009F5278" w:rsidP="009F5278">
      <w:r>
        <w:t xml:space="preserve">4. </w:t>
      </w:r>
      <w:r w:rsidRPr="00F85B7A">
        <w:t xml:space="preserve">Обязать Заказчика </w:t>
      </w:r>
      <w:r>
        <w:t>продлить предельный срок подачи заявок на участие в указанной процедуре на 14 календарных дней, начиная с момента внесения изменений в документацию аукциона.</w:t>
      </w:r>
    </w:p>
    <w:p w:rsidR="009F5278" w:rsidRPr="0034542F" w:rsidRDefault="009F5278" w:rsidP="009F5278">
      <w:pPr>
        <w:ind w:left="3600" w:firstLine="720"/>
      </w:pPr>
    </w:p>
    <w:p w:rsidR="009F5278" w:rsidRDefault="009F5278" w:rsidP="009F5278">
      <w:r w:rsidRPr="00A71C30">
        <w:t>Приложение:</w:t>
      </w:r>
    </w:p>
    <w:p w:rsidR="009F5278" w:rsidRPr="00A71C30" w:rsidRDefault="009F5278" w:rsidP="009F5278"/>
    <w:p w:rsidR="009F5278" w:rsidRPr="00A71C30" w:rsidRDefault="009F5278" w:rsidP="009F5278">
      <w:r w:rsidRPr="00A71C30">
        <w:t>1. Свидетельство об удостоверении решения единственного участника юридического лица - на 1 л.</w:t>
      </w:r>
    </w:p>
    <w:p w:rsidR="009F5278" w:rsidRPr="00A71C30" w:rsidRDefault="009F5278" w:rsidP="009F5278">
      <w:r w:rsidRPr="00A71C30">
        <w:t>2. ИЗВЕЩЕНИЕ № 17/22 о проведении аукциона в электронной форме на оказание услуг по финансовой аренде (лизингу) плужно-щеточной, продувочной аэродромной уборочной машины БС-4000ПБА для нужд АО «Аэропорт Абакан» - на 2-х л.</w:t>
      </w:r>
    </w:p>
    <w:p w:rsidR="009F5278" w:rsidRDefault="009F5278" w:rsidP="009F5278">
      <w:r w:rsidRPr="00A71C30">
        <w:t>3. Документация аукциона в электронной форме на оказание услуг по финансовой аренде (лизингу) плужно-щеточной, продувочной аэродромной уборочной машины БС-4000ПБА для нужд АО «Аэропорт Абакан» - на 31-м л.</w:t>
      </w:r>
    </w:p>
    <w:p w:rsidR="009F5278" w:rsidRDefault="009F5278" w:rsidP="009F5278"/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F5278" w:rsidTr="00D80752"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F5278" w:rsidRDefault="009F5278" w:rsidP="00D80752"/>
          <w:p w:rsidR="009F5278" w:rsidRDefault="009F5278" w:rsidP="00D80752"/>
          <w:p w:rsidR="009F5278" w:rsidRDefault="009F5278" w:rsidP="00D80752"/>
          <w:p w:rsidR="009F5278" w:rsidRDefault="009F5278" w:rsidP="00D80752"/>
          <w:p w:rsidR="009F5278" w:rsidRDefault="009F5278" w:rsidP="00D80752"/>
          <w:p w:rsidR="009F5278" w:rsidRDefault="009F5278" w:rsidP="00D80752">
            <w:r>
              <w:t>С уважением,</w:t>
            </w:r>
          </w:p>
        </w:tc>
      </w:tr>
      <w:tr w:rsidR="009F5278" w:rsidTr="00D80752">
        <w:trPr>
          <w:trHeight w:val="80"/>
        </w:trPr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F5278" w:rsidRDefault="009F5278" w:rsidP="003C37B8">
            <w:r>
              <w:t xml:space="preserve">Директор ООО «КОМПАНИЯ «АЭРОСПЕЙС»                                               </w:t>
            </w:r>
            <w:r w:rsidR="000A0DBB">
              <w:t xml:space="preserve">   </w:t>
            </w:r>
            <w:r>
              <w:t xml:space="preserve"> </w:t>
            </w:r>
            <w:r w:rsidR="003C37B8">
              <w:t>….</w:t>
            </w:r>
            <w:bookmarkStart w:id="4" w:name="_GoBack"/>
            <w:bookmarkEnd w:id="4"/>
            <w:r>
              <w:t>.</w:t>
            </w:r>
          </w:p>
        </w:tc>
      </w:tr>
    </w:tbl>
    <w:p w:rsidR="009F5278" w:rsidRPr="00A71C30" w:rsidRDefault="009F5278" w:rsidP="009F5278"/>
    <w:p w:rsidR="009F5278" w:rsidRPr="009F5278" w:rsidRDefault="009F5278" w:rsidP="009F5278">
      <w:pPr>
        <w:ind w:left="-993"/>
      </w:pPr>
    </w:p>
    <w:sectPr w:rsidR="009F5278" w:rsidRPr="009F5278" w:rsidSect="009F52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8"/>
    <w:rsid w:val="000A0DBB"/>
    <w:rsid w:val="003C37B8"/>
    <w:rsid w:val="009F5278"/>
    <w:rsid w:val="00B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90FA-93AD-44CA-A232-14F82109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278"/>
    <w:rPr>
      <w:color w:val="0563C1"/>
      <w:u w:val="single"/>
    </w:rPr>
  </w:style>
  <w:style w:type="table" w:styleId="a4">
    <w:name w:val="Table Grid"/>
    <w:basedOn w:val="a1"/>
    <w:uiPriority w:val="39"/>
    <w:rsid w:val="009F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te.ae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-4000@yandex.ru" TargetMode="External"/><Relationship Id="rId5" Type="http://schemas.openxmlformats.org/officeDocument/2006/relationships/hyperlink" Target="http://www.ate.ae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Земляная</dc:creator>
  <cp:keywords/>
  <dc:description/>
  <cp:lastModifiedBy>Кадакина Татьяна Андреевна</cp:lastModifiedBy>
  <cp:revision>3</cp:revision>
  <dcterms:created xsi:type="dcterms:W3CDTF">2022-12-06T11:25:00Z</dcterms:created>
  <dcterms:modified xsi:type="dcterms:W3CDTF">2022-12-08T09:06:00Z</dcterms:modified>
</cp:coreProperties>
</file>