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0F" w:rsidRDefault="00ED2E0F" w:rsidP="00ED2E0F">
      <w:pPr>
        <w:pStyle w:val="a3"/>
        <w:jc w:val="center"/>
      </w:pPr>
      <w:r>
        <w:rPr>
          <w:rStyle w:val="a4"/>
        </w:rPr>
        <w:t>ОБЩЕСТВЕННО-КОНСУЛЬТАТИВНЫЙ СОВЕТ</w:t>
      </w:r>
    </w:p>
    <w:p w:rsidR="00ED2E0F" w:rsidRDefault="00ED2E0F" w:rsidP="00ED2E0F">
      <w:pPr>
        <w:pStyle w:val="a3"/>
        <w:jc w:val="center"/>
      </w:pPr>
      <w:r>
        <w:rPr>
          <w:rStyle w:val="a4"/>
        </w:rPr>
        <w:t xml:space="preserve">ПРИ </w:t>
      </w:r>
      <w:proofErr w:type="gramStart"/>
      <w:r>
        <w:rPr>
          <w:rStyle w:val="a4"/>
        </w:rPr>
        <w:t>ХАКАССКОМ  УФАС</w:t>
      </w:r>
      <w:proofErr w:type="gramEnd"/>
      <w:r>
        <w:rPr>
          <w:rStyle w:val="a4"/>
        </w:rPr>
        <w:t>  РОССИИ</w:t>
      </w:r>
    </w:p>
    <w:p w:rsidR="00ED2E0F" w:rsidRDefault="00ED2E0F" w:rsidP="00ED2E0F">
      <w:pPr>
        <w:pStyle w:val="a3"/>
        <w:jc w:val="center"/>
      </w:pPr>
      <w:proofErr w:type="gramStart"/>
      <w:r>
        <w:rPr>
          <w:rStyle w:val="a4"/>
        </w:rPr>
        <w:t>ПРОТОКОЛ  ЗАСЕДАНИЯ</w:t>
      </w:r>
      <w:proofErr w:type="gramEnd"/>
      <w:r>
        <w:rPr>
          <w:rStyle w:val="a4"/>
        </w:rPr>
        <w:t xml:space="preserve"> ОБЩЕСТВЕННО-КОНСУЛЬТАТИВНОГО  СОВЕТА</w:t>
      </w:r>
    </w:p>
    <w:p w:rsidR="00ED2E0F" w:rsidRDefault="00ED2E0F" w:rsidP="00ED2E0F">
      <w:pPr>
        <w:pStyle w:val="a3"/>
        <w:jc w:val="center"/>
      </w:pPr>
      <w:r>
        <w:t> </w:t>
      </w:r>
    </w:p>
    <w:p w:rsidR="00ED2E0F" w:rsidRDefault="00ED2E0F" w:rsidP="00ED2E0F">
      <w:pPr>
        <w:pStyle w:val="a3"/>
        <w:jc w:val="center"/>
      </w:pPr>
      <w:r>
        <w:rPr>
          <w:rStyle w:val="a4"/>
        </w:rPr>
        <w:t>№2                                                                           от 12.11.2018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rPr>
          <w:rStyle w:val="a4"/>
        </w:rPr>
        <w:t>Заседание проведено в заочной форме</w:t>
      </w:r>
    </w:p>
    <w:p w:rsidR="00ED2E0F" w:rsidRDefault="00ED2E0F" w:rsidP="00ED2E0F">
      <w:pPr>
        <w:pStyle w:val="a3"/>
      </w:pPr>
      <w:proofErr w:type="gramStart"/>
      <w:r>
        <w:rPr>
          <w:rStyle w:val="a4"/>
        </w:rPr>
        <w:t xml:space="preserve">Председательствовал: </w:t>
      </w:r>
      <w:r>
        <w:t>  </w:t>
      </w:r>
      <w:proofErr w:type="gramEnd"/>
      <w: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rPr>
          <w:rStyle w:val="a4"/>
        </w:rPr>
        <w:t>Участвовали:</w:t>
      </w:r>
    </w:p>
    <w:p w:rsidR="00ED2E0F" w:rsidRDefault="00ED2E0F" w:rsidP="00ED2E0F">
      <w:pPr>
        <w:pStyle w:val="a3"/>
      </w:pPr>
      <w:r>
        <w:rPr>
          <w:rStyle w:val="a4"/>
        </w:rPr>
        <w:t>Члены Общественно-консультативного Совета:</w:t>
      </w:r>
    </w:p>
    <w:p w:rsidR="00ED2E0F" w:rsidRDefault="00ED2E0F" w:rsidP="00ED2E0F">
      <w:pPr>
        <w:pStyle w:val="a3"/>
      </w:pPr>
      <w:r>
        <w:t>Послед В.М. – исполнительный директор региональной общественной организации «Опора России»,</w:t>
      </w:r>
    </w:p>
    <w:p w:rsidR="00ED2E0F" w:rsidRDefault="00ED2E0F" w:rsidP="00ED2E0F">
      <w:pPr>
        <w:pStyle w:val="a3"/>
        <w:ind w:left="57"/>
      </w:pPr>
      <w:proofErr w:type="spellStart"/>
      <w:proofErr w:type="gramStart"/>
      <w:r>
        <w:t>Адамян</w:t>
      </w:r>
      <w:proofErr w:type="spellEnd"/>
      <w:r>
        <w:t xml:space="preserve">  С.Б.</w:t>
      </w:r>
      <w:proofErr w:type="gramEnd"/>
      <w:r>
        <w:t xml:space="preserve"> –  Президент Торгово-Промышленной Палаты Республики Хакасия,</w:t>
      </w:r>
    </w:p>
    <w:p w:rsidR="00ED2E0F" w:rsidRDefault="00ED2E0F" w:rsidP="00ED2E0F">
      <w:pPr>
        <w:pStyle w:val="a3"/>
        <w:ind w:left="57"/>
      </w:pPr>
      <w:r>
        <w:t>Халявина Е. Г. – Директор некоммерческого объединения «Муниципальный фонд развития предпринимательства»,</w:t>
      </w:r>
    </w:p>
    <w:p w:rsidR="00ED2E0F" w:rsidRDefault="00ED2E0F" w:rsidP="00ED2E0F">
      <w:pPr>
        <w:pStyle w:val="a3"/>
      </w:pPr>
      <w:r>
        <w:t>Пермяков П. М.  – Председателя Хакасской региональной организации «Деловая Россия».</w:t>
      </w:r>
    </w:p>
    <w:p w:rsidR="00ED2E0F" w:rsidRDefault="00ED2E0F" w:rsidP="00ED2E0F">
      <w:pPr>
        <w:pStyle w:val="a3"/>
        <w:ind w:left="57"/>
      </w:pPr>
      <w:r>
        <w:t> </w:t>
      </w:r>
    </w:p>
    <w:p w:rsidR="00ED2E0F" w:rsidRDefault="00ED2E0F" w:rsidP="00ED2E0F">
      <w:pPr>
        <w:pStyle w:val="a3"/>
        <w:ind w:left="57"/>
      </w:pPr>
      <w:r>
        <w:rPr>
          <w:rStyle w:val="a5"/>
        </w:rPr>
        <w:t xml:space="preserve">Приглашенный: </w:t>
      </w:r>
    </w:p>
    <w:p w:rsidR="00ED2E0F" w:rsidRDefault="00ED2E0F" w:rsidP="00ED2E0F">
      <w:pPr>
        <w:pStyle w:val="a3"/>
      </w:pPr>
      <w:proofErr w:type="spellStart"/>
      <w:r>
        <w:t>Кудашкин</w:t>
      </w:r>
      <w:proofErr w:type="spellEnd"/>
      <w:r>
        <w:t xml:space="preserve"> В.В. – Уполномоченный по защите прав предпринимателей в Республике Хакасия.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rPr>
          <w:rStyle w:val="a4"/>
        </w:rPr>
        <w:t>Повестка дня:</w:t>
      </w:r>
    </w:p>
    <w:p w:rsidR="00ED2E0F" w:rsidRDefault="00ED2E0F" w:rsidP="00ED2E0F">
      <w:pPr>
        <w:pStyle w:val="a3"/>
      </w:pPr>
      <w:r>
        <w:t>Рассмотрение и обсуждение в рамках подготовки Стратегии развития конкуренции и антимонопольного регулирования в Российской Федерации на период до 2030 года.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rPr>
          <w:rStyle w:val="a4"/>
        </w:rPr>
        <w:t>Руководитель Хакасского УФАС России К.А. Лебедева:</w:t>
      </w:r>
    </w:p>
    <w:p w:rsidR="00ED2E0F" w:rsidRDefault="00ED2E0F" w:rsidP="00ED2E0F">
      <w:pPr>
        <w:pStyle w:val="a3"/>
      </w:pPr>
      <w:r>
        <w:lastRenderedPageBreak/>
        <w:t>– В рамках подготовки Стратегии развития конкуренции и антимонопольного регулирования в Российской Федерации на период до 2030 года членам Общественно-консультативного совета при Хакасском УФАС России в заочной форме предложено рассмотреть   представленный документ и направить свои предложения и замечания.</w:t>
      </w:r>
    </w:p>
    <w:p w:rsidR="00ED2E0F" w:rsidRDefault="00ED2E0F" w:rsidP="00ED2E0F">
      <w:pPr>
        <w:pStyle w:val="a3"/>
      </w:pPr>
      <w:r>
        <w:rPr>
          <w:rStyle w:val="a4"/>
        </w:rPr>
        <w:t xml:space="preserve">Прилагаемые документы: </w:t>
      </w:r>
    </w:p>
    <w:p w:rsidR="00ED2E0F" w:rsidRDefault="00ED2E0F" w:rsidP="00ED2E0F">
      <w:pPr>
        <w:pStyle w:val="a3"/>
      </w:pPr>
      <w:r>
        <w:rPr>
          <w:rStyle w:val="a5"/>
        </w:rPr>
        <w:t>Проект Стратегии развития конкуренции и антимонопольного регулирования в Российской Федерации на период до 2030 года.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rPr>
          <w:rStyle w:val="a4"/>
        </w:rPr>
        <w:t>Исполнительный директор региональной общественной организации «Опора России» Послед В.М.:</w:t>
      </w:r>
      <w:r>
        <w:t xml:space="preserve"> «По данной программе все региональные предложения общественной организации малого и среднего предпринимательства «Опора России» были представлены в рамках совместного заседания с ФАС России».</w:t>
      </w:r>
    </w:p>
    <w:p w:rsidR="00ED2E0F" w:rsidRDefault="00ED2E0F" w:rsidP="00ED2E0F">
      <w:pPr>
        <w:pStyle w:val="a3"/>
        <w:ind w:left="57"/>
      </w:pPr>
      <w:r>
        <w:rPr>
          <w:rStyle w:val="a4"/>
        </w:rPr>
        <w:t xml:space="preserve">Президент Торгово-Промышленной Палаты Республики Хакасия </w:t>
      </w:r>
      <w:proofErr w:type="spellStart"/>
      <w:r>
        <w:rPr>
          <w:rStyle w:val="a4"/>
        </w:rPr>
        <w:t>Адамян</w:t>
      </w:r>
      <w:proofErr w:type="spellEnd"/>
      <w:r>
        <w:rPr>
          <w:rStyle w:val="a4"/>
        </w:rPr>
        <w:t xml:space="preserve"> С.Б.: </w:t>
      </w:r>
      <w:r>
        <w:t>«Данный документ необходим. Предложений и замечаний нет».</w:t>
      </w:r>
    </w:p>
    <w:p w:rsidR="00ED2E0F" w:rsidRDefault="00ED2E0F" w:rsidP="00ED2E0F">
      <w:pPr>
        <w:pStyle w:val="a3"/>
        <w:ind w:left="57"/>
      </w:pPr>
      <w:r>
        <w:rPr>
          <w:rStyle w:val="a4"/>
        </w:rPr>
        <w:t>Директор некоммерческого объединения «Муниципальный фонд развития предпринимательства»</w:t>
      </w:r>
      <w:r>
        <w:t xml:space="preserve"> </w:t>
      </w:r>
      <w:r>
        <w:rPr>
          <w:rStyle w:val="a4"/>
        </w:rPr>
        <w:t xml:space="preserve">Халявина Е. Г.: </w:t>
      </w:r>
      <w:r>
        <w:t>«Стратегию одобряю, предложений и замечаний нет».</w:t>
      </w:r>
    </w:p>
    <w:p w:rsidR="00ED2E0F" w:rsidRDefault="00ED2E0F" w:rsidP="00ED2E0F">
      <w:pPr>
        <w:pStyle w:val="a3"/>
      </w:pPr>
      <w:r>
        <w:rPr>
          <w:rStyle w:val="a4"/>
        </w:rPr>
        <w:t xml:space="preserve">Председатель Хакасской региональной организации «Деловая Россия» Пермяков П. М.: </w:t>
      </w:r>
      <w:r>
        <w:t>«С проектом Стратегии развития конкуренции и антимонопольного регулирования в Российской федерации на период до 2030 года ознакомлены. Данный документ является актуальным и необходимым. Замечаний к проекту нет, поддерживаем в полном объеме».</w:t>
      </w:r>
    </w:p>
    <w:p w:rsidR="00ED2E0F" w:rsidRDefault="00ED2E0F" w:rsidP="00ED2E0F">
      <w:pPr>
        <w:pStyle w:val="a3"/>
      </w:pPr>
      <w:r>
        <w:rPr>
          <w:rStyle w:val="a4"/>
        </w:rPr>
        <w:t xml:space="preserve">Уполномоченный по защите прав предпринимателей в Республике Хакасия </w:t>
      </w:r>
      <w:proofErr w:type="spellStart"/>
      <w:r>
        <w:rPr>
          <w:rStyle w:val="a4"/>
        </w:rPr>
        <w:t>Кудашкин</w:t>
      </w:r>
      <w:proofErr w:type="spellEnd"/>
      <w:r>
        <w:rPr>
          <w:rStyle w:val="a4"/>
        </w:rPr>
        <w:t xml:space="preserve"> В.В.</w:t>
      </w:r>
      <w:r>
        <w:t>: «Вношу предложения и замечания по проекту Стратегии развития конкуренции и антимонопольного регулирования</w:t>
      </w:r>
    </w:p>
    <w:p w:rsidR="00ED2E0F" w:rsidRDefault="00ED2E0F" w:rsidP="00ED2E0F">
      <w:pPr>
        <w:pStyle w:val="a3"/>
      </w:pPr>
      <w:r>
        <w:t>в Российской Федерации на период до 2030 года:</w:t>
      </w:r>
    </w:p>
    <w:p w:rsidR="00ED2E0F" w:rsidRDefault="00ED2E0F" w:rsidP="00ED2E0F">
      <w:pPr>
        <w:pStyle w:val="a3"/>
      </w:pPr>
      <w:r>
        <w:t xml:space="preserve">Для республики характерна проблема «налоговой миграции», особенно для предприятий среднего бизнеса: Славица, Вкус, Альпина, </w:t>
      </w:r>
      <w:proofErr w:type="spellStart"/>
      <w:r>
        <w:t>Саянмолоко</w:t>
      </w:r>
      <w:proofErr w:type="spellEnd"/>
      <w:r>
        <w:t>. Эти и другие предприятия выбирают юрисдикцию соседних регионов (Красноярский край), становятся там на налоговый учет. Обратных примеров нет или о них ничего не известно. Не должно быть в одной стране, в одном экономическом пространстве разных условий в соседних регионах.</w:t>
      </w:r>
    </w:p>
    <w:p w:rsidR="00ED2E0F" w:rsidRDefault="00ED2E0F" w:rsidP="00ED2E0F">
      <w:pPr>
        <w:pStyle w:val="a3"/>
      </w:pPr>
      <w:r>
        <w:t>Крупнейшие предприятия, действующие на территории республики, как правило, зарегистрированы в Москве: Саяно-Шушенская ГЭС, САЗ, ХАЗ (РУСАЛ), СУЭК и другие. Некоторые угледобывающие разрезы используют офшоры для минимизации налогообложения. Следовательно, налоговая и социальная нагрузка ложится на сектор МСП. По данным, озвученным в Верховном Совете РХ, взносы на социальное страхование за неработающее население в 2013 году из бюджета РХ составляли 500 млн. рублей, а в 2017-м году уже 4 млрд. рублей. Предлагаем внести положение о регистрации предприятий там, где они фактически находятся.</w:t>
      </w:r>
    </w:p>
    <w:p w:rsidR="00ED2E0F" w:rsidRDefault="00ED2E0F" w:rsidP="00ED2E0F">
      <w:pPr>
        <w:pStyle w:val="a3"/>
      </w:pPr>
      <w:r>
        <w:t>Предусмотреть меры, препятствующие резкому росту тарифов т.н. «естественных монополий».</w:t>
      </w:r>
    </w:p>
    <w:p w:rsidR="00ED2E0F" w:rsidRDefault="00ED2E0F" w:rsidP="00ED2E0F">
      <w:pPr>
        <w:pStyle w:val="a3"/>
      </w:pPr>
      <w:r>
        <w:lastRenderedPageBreak/>
        <w:t>Необходим пересмотр стоимости электроэнергии в республике для «прочих потребителей», включая МСП. Когда тариф для бизнеса более чем в 5 раз выше, чем для населения, 7,5 руб. за 1 кВт/час и 1,42 руб. соответственно.</w:t>
      </w:r>
    </w:p>
    <w:p w:rsidR="00ED2E0F" w:rsidRDefault="00ED2E0F" w:rsidP="00ED2E0F">
      <w:pPr>
        <w:pStyle w:val="a3"/>
      </w:pPr>
      <w:r>
        <w:t>Сектор МСП Хакасии, как и многих других Сибирских регионов оказался в неравных конкурентных условиях из-за увеличения МРОТ до прожиточного минимума. Выплаты районного коэффициента – 30% и надбавки за работу в местности с неблагоприятным климатом, приравненной к районам Крайнего Севера – 30%, влекут значительный рост неналоговой нагрузки на ФОТ. Необходимо их отменить.</w:t>
      </w:r>
    </w:p>
    <w:p w:rsidR="00ED2E0F" w:rsidRDefault="00ED2E0F" w:rsidP="00ED2E0F">
      <w:pPr>
        <w:pStyle w:val="a3"/>
      </w:pPr>
      <w:r>
        <w:t>В целом члены ОКС Хакасского УФАС России рассмотрев проект Стратегии развития конкуренции и антимонопольного регулирования в Российской Федерации на период до 2030 года поддержали документ, считая его актуальным и необходимым.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ED2E0F" w:rsidRDefault="00ED2E0F" w:rsidP="00ED2E0F">
      <w:pPr>
        <w:pStyle w:val="a3"/>
      </w:pPr>
      <w:r>
        <w:t> </w:t>
      </w:r>
    </w:p>
    <w:p w:rsidR="00ED2E0F" w:rsidRDefault="00ED2E0F" w:rsidP="00ED2E0F">
      <w:pPr>
        <w:pStyle w:val="a3"/>
      </w:pPr>
      <w: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ED2E0F" w:rsidRDefault="00ED2E0F" w:rsidP="00ED2E0F">
      <w:pPr>
        <w:pStyle w:val="a3"/>
      </w:pPr>
      <w:r>
        <w:t> 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F"/>
    <w:rsid w:val="005149EE"/>
    <w:rsid w:val="00E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0262-28D5-459D-BFDC-FF6AA77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E0F"/>
    <w:rPr>
      <w:b/>
      <w:bCs/>
    </w:rPr>
  </w:style>
  <w:style w:type="character" w:styleId="a5">
    <w:name w:val="Emphasis"/>
    <w:basedOn w:val="a0"/>
    <w:uiPriority w:val="20"/>
    <w:qFormat/>
    <w:rsid w:val="00ED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2021-09-28T04:16:00Z</dcterms:created>
  <dcterms:modified xsi:type="dcterms:W3CDTF">2021-09-28T04:17:00Z</dcterms:modified>
</cp:coreProperties>
</file>